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313" w:beforeLines="100" w:after="313" w:afterLines="100" w:line="576" w:lineRule="exact"/>
        <w:ind w:left="0" w:leftChars="0"/>
        <w:jc w:val="center"/>
        <w:textAlignment w:val="auto"/>
        <w:rPr>
          <w:rFonts w:hint="default" w:ascii="文星黑体" w:hAnsi="文星黑体" w:eastAsia="文星黑体" w:cs="文星黑体"/>
          <w:b w:val="0"/>
          <w:bCs w:val="0"/>
          <w:color w:val="000000" w:themeColor="text1"/>
          <w:sz w:val="32"/>
          <w:szCs w:val="32"/>
          <w:lang w:val="en-US" w:eastAsia="zh-CN"/>
          <w14:textFill>
            <w14:solidFill>
              <w14:schemeClr w14:val="tx1"/>
            </w14:solidFill>
          </w14:textFill>
        </w:rPr>
      </w:pPr>
      <w:bookmarkStart w:id="5" w:name="_GoBack"/>
      <w:bookmarkEnd w:id="5"/>
      <w:bookmarkStart w:id="0" w:name="_Toc428018358"/>
      <w:bookmarkEnd w:id="0"/>
      <w:bookmarkStart w:id="1" w:name="_Toc428018364"/>
      <w:bookmarkEnd w:id="1"/>
      <w:bookmarkStart w:id="2" w:name="_Toc425497671"/>
      <w:bookmarkEnd w:id="2"/>
      <w:bookmarkStart w:id="3" w:name="_Toc425497665"/>
      <w:bookmarkEnd w:id="3"/>
      <w:bookmarkStart w:id="4" w:name="_Toc14462"/>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通化市“十四五”教育发展规划</w:t>
      </w:r>
    </w:p>
    <w:bookmarkEnd w:id="4"/>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十四五”是通化绿色转型发展的关键期，是全面推进教育现代化的决战决胜期。为建设高质量教育体系，加快推进教育现代化，促进学生全面健康发展，显著提升教育服务全市经济社会发展的能力和水平，根据《吉林省“十四五”教育发展规划》和《通化市国民经济和社会发展第十四个五年规划和2035年远景目标纲要》，制定本规划。</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pPr>
      <w:r>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t>一、规划背景</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（一）发展基础。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十三五”期间，我市坚持教育优先发展战略，先后制发了《通化市第三期学前教育行动计划（2017—2020）》《通化市高中阶段教育普及攻坚计划（2017—2020年》和《通化市义务教育薄弱环节改善与能力提升工作项目规划（2019—2020年）》，促进各级各类教育健康发展，“十三五”教育规划纲要中确定的目标基本实现，为我市发展作出了重要贡献。</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发展水平逐步提升。学前教育毛入园率达到90%，比“十二五”期间提高6.7个百分点。义务教育阶段小学、初中入学率保持在99%，2017年末，全市所辖的6个县（市、区）义务教育基本均衡，全部通过了国家督导评估认定。高中阶段毛入学率达到95%，比“十二五”期间提高18.1个百分点。</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学校办学条件明显改善。全市投入学校项目建设资金18.2亿元，实施了幼儿园建设、农村寄宿制学校建设、农村义务教育薄弱学校改造、中职实训基地建设等工程项目513个，新建维修校舍74万平方米；新建和改建实验室、图书室、微机室等功能室1957个，装备实验仪器、教学器材等设备247.5万台（件），学校实验室、图书室、卫生室建室率达100%。积极开展联网攻坚和提速降费活动，全市学校宽带接入257所，互联网接入率达100%，村小以上学校全部达到百兆带宽；网络学习空间应用普及行动推进工作稳步进行，教师实名认证14924人、实名率100%，学生实名认证46081人、实名率77.14%。</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公平得到有效促进。全面落实义务教育学校就近免试入学制度，以及初、高中阳光分班制度。中考改革全面启动，积极筹备应对高考改革。全面落实立德树人根本任务，深入推进新课程改革。课程体系、实践体验、研学旅行等课程内容日益丰富。强化“双案导学”等课堂教学范式，“自主、合作、探究”的教学方法实现常态化。加强学科建设，开展学科核心素养落实的专项研究。职业教育产教融合得到深化推进，精品专业基本实现校企合作，积极开展联合办学，中职毕业生就业率达到90%以上。</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保障能力持续增强。积极贯彻落实中等职业学校生均拨款制度及普通高中生均公用经费定额补助，同时统一了城乡义务教育学校生均公用经费基准定额，制定公办学前教育生均公用经费拨款制度。将义务教育阶段建档立卡学生，以及非建档立卡的家庭经济困难学生、残疾学生、农村低保家庭学生、农村特困救助供养学生4类家庭经济困难非寄宿生纳入生活补助范围。同时，继续巩固落实城乡义务教育教师工资政策，保障城乡义务教育教师工资。逐年加大对各级各类学校的资金投入，为教育均衡发展、提高教育质量提供坚实的保障。组织实施通化市第一中学校新建、通化市示范性综合实践基地学校、柳河县教育园区、辉南县教育园区等一系列教育重大项目，各级各类学校办学条件得到有效改善。</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师队伍素质稳步提升。紧紧抓住全面落实义务教育学校特岗教师招聘和免费师范生毕业就业安置这一契机，全市累计招聘特岗教师1241名，为教师队伍注入新鲜血液。实施中小学名师名校长领航工程，积极为中小学省级名师名校长工作室输送优质成员，加强不同学段、不同学校校长教师交流。在中小学实施教师专业发展计划，一大批教育教学骨干、优秀教师脱颖而出。在职业院校实施教师素质提升计划，我市中职学校的“双师型”教师占专业教师的比例由47%提高到56%。</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服务能力显著提高。全市各中等职业学校共培养毕业生9224人，为我市经济社会发展提供了基础技术、技能人才支撑。各中职学校积极开展多种形式的技术支持和技能培训服务，教育服务经济社会的发展能力显著提高。</w:t>
      </w:r>
    </w:p>
    <w:p>
      <w:pPr>
        <w:keepNext w:val="0"/>
        <w:keepLines w:val="0"/>
        <w:pageBreakBefore w:val="0"/>
        <w:widowControl w:val="0"/>
        <w:kinsoku/>
        <w:wordWrap/>
        <w:overflowPunct/>
        <w:topLinePunct w:val="0"/>
        <w:autoSpaceDE/>
        <w:autoSpaceDN/>
        <w:bidi w:val="0"/>
        <w:adjustRightInd/>
        <w:snapToGrid/>
        <w:spacing w:before="0" w:after="157" w:afterLines="5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系统党建工作全面加强。全面贯彻落实党的十九大和全国教育大会精神，以大力提升教育系统党建工作质量为目标，全面贯彻党的教育方针，落实立德树人根本任务，大力构建大党建、大思政、大安全、大稳定“四大”工作格局，为办好人民满意的教育提供坚强的政治保证和组织保证。扎实推进党组主体责任落实，建立全面从严治党主体责任领导小组并设立办公室，党风廉政建设得到有效加强。扎实开展“两学一做”、干部作风大整顿和“不忘初心、牢记使命”主题教育，党员领导干部不断增强“四个意识”，坚定“四个自信”，做到“两个维护”。大力加强基层党组织建设，配齐配强党组织书记，推进双向进入、交叉任职。优化党员队伍结构，实施党员名师工程，发挥党员示范作用。深入学习贯彻习近平总书记在学校思想政治理论课教师座谈会上的讲话精神，提升思想政治教师理论素养。大力实施“三早”育苗工程，加强对青少年思想政治引领，传承红色基因。</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1"/>
        <w:gridCol w:w="1730"/>
        <w:gridCol w:w="173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t>专栏</w:t>
            </w:r>
            <w:r>
              <w:rPr>
                <w:rFonts w:hint="default" w:ascii="Times New Roman" w:hAnsi="Times New Roman" w:eastAsia="文星黑体" w:cs="Times New Roman"/>
                <w:b w:val="0"/>
                <w:bCs w:val="0"/>
                <w:color w:val="000000" w:themeColor="text1"/>
                <w:sz w:val="32"/>
                <w:szCs w:val="32"/>
                <w:lang w:val="en-US" w:eastAsia="zh-CN"/>
                <w14:textFill>
                  <w14:solidFill>
                    <w14:schemeClr w14:val="tx1"/>
                  </w14:solidFill>
                </w14:textFill>
              </w:rPr>
              <w:t>1</w:t>
            </w:r>
            <w:r>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t xml:space="preserve">  “十三五”教育事业发展情况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指标</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单位</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2015年</w:t>
            </w:r>
          </w:p>
        </w:tc>
        <w:tc>
          <w:tcPr>
            <w:tcW w:w="17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学前教育</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在园幼儿数</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学前教育毛入园率</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万人</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4.1</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83.3</w:t>
            </w:r>
          </w:p>
        </w:tc>
        <w:tc>
          <w:tcPr>
            <w:tcW w:w="17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3.7</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九年义务教育</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在校生</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入学率</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万人</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14.1</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99</w:t>
            </w:r>
          </w:p>
        </w:tc>
        <w:tc>
          <w:tcPr>
            <w:tcW w:w="17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13</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pP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高中阶段教育</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在校生</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毛入学率</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万人</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3.9</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76.9</w:t>
            </w:r>
          </w:p>
        </w:tc>
        <w:tc>
          <w:tcPr>
            <w:tcW w:w="17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3.9</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pP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职业教育</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中等职业教育在校生</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万人</w:t>
            </w:r>
          </w:p>
        </w:tc>
        <w:tc>
          <w:tcPr>
            <w:tcW w:w="173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0.67</w:t>
            </w:r>
          </w:p>
        </w:tc>
        <w:tc>
          <w:tcPr>
            <w:tcW w:w="17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0.66</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（二）面临形势。</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当前，世界多极化、经济全球化、文化多样化、社会信息化、教育现代化多元发展，国家间的竞争越来越体现在人才竞争和教育竞争上。优先发展教育，推进教育现代化，建设学习型社会，培养大批创新人才，已成为人类共同面临的重大课题。</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目前，我省处在东北振兴的重要关口，实现全面振兴对教育改革发展提出了更加迫切的要求。同时，我市正处于绿色转型、全面振兴的关键阶段，市委、市政府提出的“十大行动、百项工程”目标，确定了坚持教育优先发展，大力发展普惠学龄前教育，推动义务教育优质均衡发展，普及高中阶段教育，加快发展现代职业教育，促进各级各类教育协调持续发展的道路。</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面对新的形势和要求，我市教育发展仍存在一些亟待解决的问题：一是教育投入不足，基础设施不够完善，影响教育事业全面发展。二是义务教育发展还不够均衡，城乡、区域和校际间办学水平仍然存在一定差距；职业教育办学规模小，社会对职业教育认可程度不高，招生难度较大，职业教育办学规模与我市经济社会发展需求还有差距；校企合作层次较浅，工学结合路径不宽，服务地方经济社会发展水平不高；农村学前教育相对薄弱，公办园数量较少，办园质量有待提高。三是教师资源配置不合理，高素质教师队伍有待加强。这些问题制约着我市教育现代化进程，必须逐步加以解决。</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t>二、总体要求</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全面贯彻党的教育方针，以习近平新时代中国特色社会主义思想为指导，认真落实立德树人根本任务，坚持以全面提高质量为主题，以深化教育改革为主线，持续推进体制创新、基础能力建设、教育公平、依法治教，不断改善办学环境，加快推进教育现代化步伐，为实现通化绿色转型、全面振兴提供有力支撑。</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推进教育改革发展，实现更高质量、更加公平、更有效率、更可持续的发展，完成国家和省下达的目标任务。教育工作必须遵循以下基本原则：坚持优先发展、立德树人、服务振兴、促进公平、改革创新、尊重规律、依法治教和党的领导。</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（三）发展目标。</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到2025年，全市国民教育体系更加完善，综合实力显著提升，各级各类教育协调发展，办学条件不断改善，教育质量不断提升，全市教育现代化水平显著提高。</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普及程度明显提高。学前教育毛入园率达到95%，小学、初中净入学率达到99%，高中阶段教育毛入学率达到95%，教育服务能力进一步加强。积极开展职业技能培训，合理安排培训内容，努力提高培训质量，为地方经济发展提供人才和智力支撑。着力建设一批示范专业、精品专业，构建以示范精品专业为骨干、不同教育层次相衔接的职业院校专业体系。</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质量进一步提升。教育教学改革深入推进，课堂教育教学质量得到有效提高，中高考改革顺利实施。教师素质进一步增强，学校办学条件明显改善，信息技术与课堂教学有机结合，实现教育信息化新突破。学生在德、智、体、美、劳5个方面得到全面发展，社会责任感、法治意识、创新精神和实践能力显著增强，学业水平和自主学习、终身学习能力全面提升。</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公平有效促进。教育资源配置更加合理，对农村和薄弱学校的投入进一步加强。到2025年，全市城乡、区域、校际间办学差距明显缩小，建成覆盖城乡、更加均衡的基本公共教育服务体系。实现家庭经济困难学生资助全覆盖，困难群体平等受教育权利得到有效保障。</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教育服务能力逐步增强。劳动人口平均受教育年限达到10.8年左右。构建产教融合、中高职衔接、职普教互补的现代教育体系，为经济发展、民生改善发挥更大的作用。</w:t>
      </w:r>
    </w:p>
    <w:p>
      <w:pPr>
        <w:keepNext w:val="0"/>
        <w:keepLines w:val="0"/>
        <w:pageBreakBefore w:val="0"/>
        <w:widowControl w:val="0"/>
        <w:kinsoku/>
        <w:wordWrap/>
        <w:overflowPunct/>
        <w:topLinePunct w:val="0"/>
        <w:autoSpaceDE/>
        <w:autoSpaceDN/>
        <w:bidi w:val="0"/>
        <w:adjustRightInd/>
        <w:snapToGrid/>
        <w:spacing w:before="0" w:after="157" w:afterLines="5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教育治理体系更加完善。全面推进依法治教，教育法律制度体系进一步完善，基本形成政府依法行政、学校依法办学、教师依法执教、社会依法评价的法治实施机制和监督体系。青少年学生法治教育体系进一步健全，教育部门领导干部、校长、教师的法制思维和依法办事能力显著提升，在全社会遵法守法的进程中发挥表率和模范带头作用。</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1"/>
        <w:gridCol w:w="1297"/>
        <w:gridCol w:w="1297"/>
        <w:gridCol w:w="129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2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t>专栏</w:t>
            </w:r>
            <w:r>
              <w:rPr>
                <w:rFonts w:hint="default" w:ascii="Times New Roman" w:hAnsi="Times New Roman" w:eastAsia="文星黑体" w:cs="Times New Roman"/>
                <w:b w:val="0"/>
                <w:bCs w:val="0"/>
                <w:color w:val="000000" w:themeColor="text1"/>
                <w:sz w:val="32"/>
                <w:szCs w:val="32"/>
                <w:lang w:val="en-US" w:eastAsia="zh-CN"/>
                <w14:textFill>
                  <w14:solidFill>
                    <w14:schemeClr w14:val="tx1"/>
                  </w14:solidFill>
                </w14:textFill>
              </w:rPr>
              <w:t>2</w:t>
            </w:r>
            <w:r>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t xml:space="preserve">  “十四五”教育事业发展主要目标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指标</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单位</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2020年</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2025年</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学前教育</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在园幼儿数</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学前教育毛入园率</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万人</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3.7</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4.4</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95</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预期性</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小学阶段教育</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在校生</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适龄人口入学率</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万人</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8.5</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99</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8</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99</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预期性</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初中阶段教育</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在校生</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适龄人口入学率</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万人</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4.5</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99</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99</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预期性</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高中阶段教育</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在校生</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毛入学率</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万人</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3.9</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95</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3.8</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95</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预期性</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职业教育</w:t>
            </w: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中等职业教育在校生</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万人</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0.66</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1.4</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预期性</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t>三、主要任务</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firstLine="420" w:firstLineChars="0"/>
        <w:jc w:val="both"/>
        <w:textAlignment w:val="auto"/>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全面贯彻落实立德树人根本任务。</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加强学生思想品德教育，突出德育实效。完善德育工作体系，认真落实国家和省德育工作实施方案，深化课程育人、文化育人、活动育人、实践育人、管理育人、协同育人。大力开展理想信念、社会主义核心价值观、中华优秀传统文化、生态文明和心理健康教育。加强爱国主义、集体主义、社会主义教育，引导少年儿童听党话、跟党走。加强品德修养教育，强化学生良好行为习惯和法治意识的养成。广泛开展先进典型、英雄模范学习宣传活动，积极创建文明校园。突出政治启蒙和价值观塑造，充分发挥共青团、少先队组织育人作用。</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提升学生智育水平。着力培养认知能力，促进思维发展，激发创新活力。严格按照国家课程方案和课程标准实施教学，确保学生达到国家规定的学业质量标准。充分发挥教师主导作用，引导教师深入理解学科特点、知识结构、思想方法，科学把握学生认知规律，上好每一堂课。突出学生主体地位，注重保护学生好奇心、想象力、求知欲，激发学习兴趣，提高学习能力。加强科学教育和实验教学，广泛开展多种形式的读书活动。坚决防止学生学业负担过重。</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加强学生体育锻炼。坚持健康第一，实施学校体育固本行动。严格执行学生体质健康合格标准，除体育免修学生外，未达体质健康合格标准的，不得发放毕业证书。开齐开足体育课，科学安排体育课运动负荷，开展好学校特色体育项目，大力发展校园足球，让每位学生掌握1至2项运动技能。广泛开展校园普及性体育运动，定期举办学生运动会或体育节。健全学生视力健康综合干预体系，保障学生充足睡眠时间。</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增强学生美育熏陶。实施学校美育提升行动，严格落实音乐、美术、书法等课程，结合地方文化设立艺术特色课程。广泛开展校园艺术活动，帮助每位学生学会1至2项艺术技能，会唱主旋律歌曲。引导学生了解世界优秀艺术，增强文化理解。鼓励学校组建特色艺术团队，办好中小学生艺术展演，推进中华优秀传统文化艺术传承学校建设。通过购买服务等方式，鼓励艺术专业人才到中小学兼职任教。</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加强学生劳动教育。充分发挥劳动综合育人功能，制定劳动教育指导纲要，加强学生生活实践、劳动技术和职业体验教育。优化综合实践活动课程结构，确保劳动教育课时不少于一半。家长要给孩子安排力所能及的家务劳动，学校要坚持学生值日制度，组织学生参加校园劳动，积极开展校外劳动实践和社区志愿服务。</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开展中小学劳动和职业启蒙教育。充分利用科技馆、青少年宫、综合实践基地、中职学校等资源培养学生创新创业意识。加强实习实训基地建设，不断推进校企合作，实现产教协同育人，提升学生实践能力和动手能力。探索产教融合新模式，积极发展规模化办学、集团化办学，对学生开展相关培训，提高学生创新创业能力。</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开展常态化疫情防控。积极配合卫生健康部门和疾控机构，以多种方式开展防疫工作，做到“人物同防、家校联防”。推进各学段健康教育，增强学生科学认知，促进学生卫生习惯养成。</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687"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3</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立德树人工程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87"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lang w:val="en-US" w:eastAsia="zh-CN"/>
                <w14:textFill>
                  <w14:solidFill>
                    <w14:schemeClr w14:val="tx1"/>
                  </w14:solidFill>
                </w14:textFill>
              </w:rPr>
              <w:t>时事新闻课项目。</w:t>
            </w: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在中小学开设时事新闻课，加强形势政策教育，在试点基础上逐步实现中小学全覆盖，引导中小学生树立“天下兴亡，匹夫有责”的家国情怀。</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lang w:val="en-US" w:eastAsia="zh-CN"/>
                <w14:textFill>
                  <w14:solidFill>
                    <w14:schemeClr w14:val="tx1"/>
                  </w14:solidFill>
                </w14:textFill>
              </w:rPr>
              <w:t>学校体育美育提升计划。</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建设市级以上校园足球特色学校50所</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艺术教育特色学校50所</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充分发挥示范引领带动作用。</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（二）着力推进教育改革。</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深化办学体制改革。积极探索民办学校管理机制，做好行政审批服务，引导推进民办学校分类改革。加强治理后监管，巩固治理成果。通过政策引导、检查评估等方式，培育行业龙头，形成具有一定影响力的品牌。</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 xml:space="preserve">深化人才培养体制改革。优化职业学校专业结构，鼓励支持社会力量兴办职业教育。强化集团发展，推动职业教育规模化、集团化办学。积极开展技术支持和培训服务，强化人才培养能力和服务能力，助力地方经济发展。 </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 xml:space="preserve">深化管理体制改革。推进简政放权，建立教育行政权力清单和责任清单制度，加强政务公开力度，强化审批项目的事中事后监管。推进依法治教，根据国家法律、地方性教育法规，规范教育行政执法行为和学校办学行为。加强教育督导，落实对学前教育、义务教育、职业教育的督导评价。强化行政监督与问责，实行重大决策终身责任追究和倒查机制。 </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深化考试招生制度改革。完善义务教育免试就近入学制度，坚持和规范入学资格审查，保障特殊群体平等接受义务教育的权利。改进高中阶段学校考试招生制度，积极落实初中学业水平考试成绩和综合素质评价相结合的招生录取模式。坚持和完善示范性普通高中学校招生名额，合理分配到区域内初中学校的制度。严格落实普通高中学业水平考试制度，规范开展普通高中学生综合素质评价，建立健全学生发展指导制度，适应高校招生改革。</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深化课程改革。强化课堂主阵地作用，优化教学方式，注重启发式、互动式、探究式教学。融合运用传统与现代技术手段，重视情境教学，探索基于学科的课程综合化教学，开展研究型、项目化、合作式学习。加强教学管理，开齐开足开好国家规定课程，严格按课程标准零起点教学，注重做好幼小衔接。完善作业考试辅导，不断提高作业设计质量，杜绝将学生作业变成家长作业，切实减轻学生课业负担。着重加强劳动教育和中小学实验教学。</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加快现代学校制度建设。按照法治原则和法律规范，加快建设依法办学、自主管理、民主监督、社会参与的现代学校制度，构建政府、学校、社会之间的新型关系。加强中小学党组织建设，发挥基层党组织在中小学管理中的核心作用，推动落实党组织领导下的校长负责制。制定出台《中小学家长委员会规程》，以健全家长委员会制度为重点，加强家长、社区对中小学事务的参与和监督。</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4</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深化教育改革开放工程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58"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70" w:lineRule="exact"/>
              <w:ind w:left="0" w:leftChars="0"/>
              <w:jc w:val="both"/>
              <w:textAlignment w:val="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24"/>
                <w:szCs w:val="24"/>
                <w:lang w:val="en-US" w:eastAsia="zh-CN"/>
                <w14:textFill>
                  <w14:solidFill>
                    <w14:schemeClr w14:val="tx1"/>
                  </w14:solidFill>
                </w14:textFill>
              </w:rPr>
              <w:t>1.</w:t>
            </w:r>
            <w:r>
              <w:rPr>
                <w:rFonts w:hint="eastAsia" w:ascii="楷体" w:hAnsi="楷体" w:eastAsia="楷体" w:cs="楷体"/>
                <w:b w:val="0"/>
                <w:bCs w:val="0"/>
                <w:color w:val="000000" w:themeColor="text1"/>
                <w:sz w:val="24"/>
                <w:szCs w:val="24"/>
                <w:lang w:val="en-US" w:eastAsia="zh-CN"/>
                <w14:textFill>
                  <w14:solidFill>
                    <w14:schemeClr w14:val="tx1"/>
                  </w14:solidFill>
                </w14:textFill>
              </w:rPr>
              <w:t>人才培训体制改革项目。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重点建设5—10个产教融合、协同育人综合改革示范专业点，探索职教集团资源共享机制。</w:t>
            </w:r>
          </w:p>
          <w:p>
            <w:pPr>
              <w:keepNext w:val="0"/>
              <w:keepLines w:val="0"/>
              <w:pageBreakBefore w:val="0"/>
              <w:widowControl w:val="0"/>
              <w:kinsoku/>
              <w:wordWrap/>
              <w:overflowPunct/>
              <w:topLinePunct w:val="0"/>
              <w:autoSpaceDE/>
              <w:autoSpaceDN/>
              <w:bidi w:val="0"/>
              <w:adjustRightInd/>
              <w:snapToGrid/>
              <w:spacing w:before="0" w:after="0" w:line="370" w:lineRule="exact"/>
              <w:ind w:left="0" w:leftChars="0"/>
              <w:jc w:val="both"/>
              <w:textAlignment w:val="auto"/>
              <w:rPr>
                <w:rFonts w:hint="eastAsia" w:ascii="楷体" w:hAnsi="楷体" w:eastAsia="楷体" w:cs="楷体"/>
                <w:b w:val="0"/>
                <w:bCs w:val="0"/>
                <w:color w:val="000000" w:themeColor="text1"/>
                <w:sz w:val="24"/>
                <w:szCs w:val="24"/>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lang w:val="en-US" w:eastAsia="zh-CN"/>
                <w14:textFill>
                  <w14:solidFill>
                    <w14:schemeClr w14:val="tx1"/>
                  </w14:solidFill>
                </w14:textFill>
              </w:rPr>
              <w:t>2.</w:t>
            </w:r>
            <w:r>
              <w:rPr>
                <w:rFonts w:hint="eastAsia" w:ascii="楷体" w:hAnsi="楷体" w:eastAsia="楷体" w:cs="楷体"/>
                <w:b w:val="0"/>
                <w:bCs w:val="0"/>
                <w:color w:val="000000" w:themeColor="text1"/>
                <w:sz w:val="24"/>
                <w:szCs w:val="24"/>
                <w:lang w:val="en-US" w:eastAsia="zh-CN"/>
                <w14:textFill>
                  <w14:solidFill>
                    <w14:schemeClr w14:val="tx1"/>
                  </w14:solidFill>
                </w14:textFill>
              </w:rPr>
              <w:t>青少年法治教育实践基地建设项目。</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创建市级“依法治校”示范校20所，其中达到省级标准10所，实行动态管理，充分发挥典型示范和辐射带动作用。</w:t>
            </w:r>
          </w:p>
          <w:p>
            <w:pPr>
              <w:keepNext w:val="0"/>
              <w:keepLines w:val="0"/>
              <w:pageBreakBefore w:val="0"/>
              <w:widowControl w:val="0"/>
              <w:kinsoku/>
              <w:wordWrap/>
              <w:overflowPunct/>
              <w:topLinePunct w:val="0"/>
              <w:autoSpaceDE/>
              <w:autoSpaceDN/>
              <w:bidi w:val="0"/>
              <w:adjustRightInd/>
              <w:snapToGrid/>
              <w:spacing w:before="0" w:after="0" w:line="37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 w:cs="Times New Roman"/>
                <w:b w:val="0"/>
                <w:bCs w:val="0"/>
                <w:color w:val="000000" w:themeColor="text1"/>
                <w:sz w:val="24"/>
                <w:szCs w:val="24"/>
                <w:lang w:val="en-US" w:eastAsia="zh-CN"/>
                <w14:textFill>
                  <w14:solidFill>
                    <w14:schemeClr w14:val="tx1"/>
                  </w14:solidFill>
                </w14:textFill>
              </w:rPr>
              <w:t>3.</w:t>
            </w:r>
            <w:r>
              <w:rPr>
                <w:rFonts w:hint="eastAsia" w:ascii="楷体" w:hAnsi="楷体" w:eastAsia="楷体" w:cs="楷体"/>
                <w:b w:val="0"/>
                <w:bCs w:val="0"/>
                <w:color w:val="000000" w:themeColor="text1"/>
                <w:sz w:val="24"/>
                <w:szCs w:val="24"/>
                <w:lang w:val="en-US" w:eastAsia="zh-CN"/>
                <w14:textFill>
                  <w14:solidFill>
                    <w14:schemeClr w14:val="tx1"/>
                  </w14:solidFill>
                </w14:textFill>
              </w:rPr>
              <w:t>教育管办评分离改革项目。</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全面推进和不断深化教育管办评分离改革，基本形成政府依法管理、全面履行教育职责，学校依法自主办学、全面贯彻教育方针，社会各界依法参与监督的教育公共治理新格局。</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（三）积极推进学前教育发展。</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完善学前教育发展机制。贯彻政府主导、社会参与、公办民办并举的学前教育政策，落实县级主体责任，做好第三期学前教育三年行动计划及城镇小区配套幼儿园治理后续工作。加强对各类幼儿园准入、退出、安全、师资、收费、卫生保健、办园质量等方面的指导和监管，纠正“小学化”倾向。</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扩大普惠性学前教育资源。大力发展公办幼儿园，鼓励、支持企事业单位和集体办园，城镇新建小区和旧小区改造按需配套建设幼儿园，提倡村小教学点利用闲置校舍独立建立幼儿园，为偏远乡村居民提供灵活多样的学前教育服务。大力扶持普惠性民办幼儿园，鼓励优质幼儿园开办连锁分园，落实优惠政策，提供便利服务，引导和支持更多的民办幼儿园提供普惠性服务。</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提升学前教育保育质量。健全学前教育管理体制，落实县级政府发展学前教育和对幼儿园监管的主体责任。落实《幼儿园工作规程》，执行信息公示制度，强化社会监督。落实《幼儿园教育指导纲要》《3—6岁儿童学习与发展指南》，继续深入推进幼儿园“小学化”倾向整治工作，遵循幼儿身心发展规律，树立科学保教理念，促进幼儿快乐健康成长。充分发挥各级示范幼儿园和农村乡镇中心幼儿园的引领示范作用，提高教师、保育员综合素质，切实提升幼儿园的整体保教水平。</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5</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学前教育资源扩大工程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58"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1.</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公办幼儿园建设项目。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扩大公办学前教育资源总量，每个乡镇至少办好1所公办幼儿园。</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2.</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幼儿园保育和教育质量提升项目。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加强幼儿园科学管理，规范办园行为。</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（四）全力推进义务教育优质均衡发展。</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全面推进义务教育优质均衡发展。按照重硬件、更重软件，重指标、更重群众满意，重数量、更重质量的原则，学校在义务教育阶段通过校际间联盟实施一体化办学，打通幼儿园、小学、初中和高中间的壁垒，开展幼小初高贯通式培养。继续推进义务教育优质均衡发展工作，以质量均衡为核心，成熟一个、认定一个，力争各县（市、区）早日完成和通过义务教育优质均衡国家评估验收。</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持续开展“双减”工作。提高作业设计水平，完善作业监测反馈机制，将作业设计纳入教研体系，促进作业减量提质。加强面批讲解，做好答疑辅导。引导学生从事力所能及的家务劳动，开展适宜的体育锻炼，积极参加阅读和文艺活动。动员学校开展丰富多彩的科普、文体、艺术、劳动、阅读、兴趣小组及社团活动，进一步丰富课后服务内容。</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6</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义务教育优质均衡发展推进工程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8358"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1.</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城市义务教育“大学区管理”。</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建成城市</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大学区</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网络，实现学校全覆盖，促进校际间均衡发展。</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2.</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全面改善义务教育学校办学条件。</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到2025年，按规划完成校园校舍建设、设施设备购置任务，学校办学条件得到全面改善。重点实施通化钢铁集团有限责任公司第二小学教学楼新建工程，</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通化市</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二十中学异地新建工程。</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3.</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持续开展“双减”工作，抓好义务教育段学生课后服务。</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落实消除义务教育学校大班额计划，推动解决义务教育学校大班额问题，所有学校达到办学标准和均衡发展要求。</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4.</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义务教育质量监测项目。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完善义务教育质量监测制度，构建义务教育质量监测平台，建立起市、县、校三级联动的监测网络，形成科学规范的义务教育质量监控体系。</w:t>
            </w:r>
          </w:p>
        </w:tc>
      </w:tr>
    </w:tbl>
    <w:p>
      <w:pPr>
        <w:keepNext w:val="0"/>
        <w:keepLines w:val="0"/>
        <w:pageBreakBefore w:val="0"/>
        <w:widowControl w:val="0"/>
        <w:kinsoku/>
        <w:wordWrap/>
        <w:overflowPunct/>
        <w:topLinePunct w:val="0"/>
        <w:autoSpaceDE/>
        <w:autoSpaceDN/>
        <w:bidi w:val="0"/>
        <w:adjustRightInd/>
        <w:snapToGrid/>
        <w:spacing w:before="0" w:after="0" w:line="60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（五）促进普通高中多样化发展。</w:t>
      </w:r>
    </w:p>
    <w:p>
      <w:pPr>
        <w:keepNext w:val="0"/>
        <w:keepLines w:val="0"/>
        <w:pageBreakBefore w:val="0"/>
        <w:widowControl w:val="0"/>
        <w:kinsoku/>
        <w:wordWrap/>
        <w:overflowPunct/>
        <w:topLinePunct w:val="0"/>
        <w:autoSpaceDE/>
        <w:autoSpaceDN/>
        <w:bidi w:val="0"/>
        <w:adjustRightInd/>
        <w:snapToGrid/>
        <w:spacing w:before="0" w:after="0" w:line="60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加强普通高中基础建设。科学规划普通高中布局，落实国家、省普通高中和职业学校招生比例政策，控制普通高中规模和班额，不断改善薄弱普通高中办学条件，优先加强民族普通高中建设，保障教育教学基本需求。</w:t>
      </w:r>
    </w:p>
    <w:p>
      <w:pPr>
        <w:keepNext w:val="0"/>
        <w:keepLines w:val="0"/>
        <w:pageBreakBefore w:val="0"/>
        <w:widowControl w:val="0"/>
        <w:kinsoku/>
        <w:wordWrap/>
        <w:overflowPunct/>
        <w:topLinePunct w:val="0"/>
        <w:autoSpaceDE/>
        <w:autoSpaceDN/>
        <w:bidi w:val="0"/>
        <w:adjustRightInd/>
        <w:snapToGrid/>
        <w:spacing w:before="0" w:after="0" w:line="60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推动普通高中多样化发展。促进普通高中学校办学模式、课程设置、培养方式、评价方式多样化，建设一批富有特色的普通高中和综合高中。促进职普融通，探索职业教育与普通教育多元立交的培养机制，尝试综合高中办学模式。支持普通高中与高等学校构建联合培养人才的对接机制。</w:t>
      </w:r>
    </w:p>
    <w:p>
      <w:pPr>
        <w:keepNext w:val="0"/>
        <w:keepLines w:val="0"/>
        <w:pageBreakBefore w:val="0"/>
        <w:widowControl w:val="0"/>
        <w:kinsoku/>
        <w:wordWrap/>
        <w:overflowPunct/>
        <w:topLinePunct w:val="0"/>
        <w:autoSpaceDE/>
        <w:autoSpaceDN/>
        <w:bidi w:val="0"/>
        <w:adjustRightInd/>
        <w:snapToGrid/>
        <w:spacing w:before="0" w:after="0" w:line="60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提高普通高中教育质量。构建全面培养体系，突出德育时代性，强化综合素质培养，完善综合素质评价，拓宽综合实践渠道，优化课程结构，完善学校课程设置，全面实施新课程、新教材，创新教学组织管理，有序推进选课走班，深化课堂教学改革，优化教学管理。建立学生发展指导制度，加强指导教师培训，健全指导机制。</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7</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普通高中质量多样化发展工程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8343"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1.</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落实普通高中改善基本办学条件项目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。支持薄弱普通高中改善基本办学条件，在江南区域新建一所高级中学。</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2.</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推动普通高中多样化发展试点项目。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鼓励普通高中举办综合高中，增加职业教育内容，探索多样化发展模式。</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3.</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推进普通高中学业水平考试和综合素质评价项目。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对接省招生考试改革，落实普通高中学业水平考试制度和综合素质评价体系。</w:t>
            </w:r>
          </w:p>
        </w:tc>
      </w:tr>
    </w:tbl>
    <w:p>
      <w:pPr>
        <w:keepNext w:val="0"/>
        <w:keepLines w:val="0"/>
        <w:pageBreakBefore w:val="0"/>
        <w:widowControl w:val="0"/>
        <w:kinsoku/>
        <w:wordWrap/>
        <w:overflowPunct/>
        <w:topLinePunct w:val="0"/>
        <w:autoSpaceDE/>
        <w:autoSpaceDN/>
        <w:bidi w:val="0"/>
        <w:adjustRightInd/>
        <w:snapToGrid/>
        <w:spacing w:before="0" w:after="0" w:line="59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（六）持续推进职业教育改革发展。</w:t>
      </w:r>
    </w:p>
    <w:p>
      <w:pPr>
        <w:keepNext w:val="0"/>
        <w:keepLines w:val="0"/>
        <w:pageBreakBefore w:val="0"/>
        <w:widowControl w:val="0"/>
        <w:kinsoku/>
        <w:wordWrap/>
        <w:overflowPunct/>
        <w:topLinePunct w:val="0"/>
        <w:autoSpaceDE/>
        <w:autoSpaceDN/>
        <w:bidi w:val="0"/>
        <w:adjustRightInd/>
        <w:snapToGrid/>
        <w:spacing w:before="0" w:after="0" w:line="59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优化职业学校专业结构。统筹规划全市职业教育专业，着力建设一批示范专业、精品专业，构建以示范专业、精品专业为骨干，不同教育层次相衔接的职业院校专业体系，推进专业教学内容与职业标准对接。</w:t>
      </w:r>
    </w:p>
    <w:p>
      <w:pPr>
        <w:keepNext w:val="0"/>
        <w:keepLines w:val="0"/>
        <w:pageBreakBefore w:val="0"/>
        <w:widowControl w:val="0"/>
        <w:kinsoku/>
        <w:wordWrap/>
        <w:overflowPunct/>
        <w:topLinePunct w:val="0"/>
        <w:autoSpaceDE/>
        <w:autoSpaceDN/>
        <w:bidi w:val="0"/>
        <w:adjustRightInd/>
        <w:snapToGrid/>
        <w:spacing w:before="0" w:after="0" w:line="59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改革职业教育人才培养模式。加强基础课与专业课的相互融通，引导课程设置、教学内容和教学方法改革。开展教学、学习、实训相融合的教育教学活动，深入推进“理实一体化”教学，加大实习实训在教学中的比重，达到实践性教学课时占总课时50%以上，顶岗实习时间达到6个月，实现课程内容、教学过程与岗位要求、生产过程的紧密衔接。坚持并完善学生技能竞赛制度，定期举办职业技能大赛，形成教技能、学技能、练技能、比技能的良好氛围。</w:t>
      </w:r>
    </w:p>
    <w:p>
      <w:pPr>
        <w:keepNext w:val="0"/>
        <w:keepLines w:val="0"/>
        <w:pageBreakBefore w:val="0"/>
        <w:widowControl w:val="0"/>
        <w:kinsoku/>
        <w:wordWrap/>
        <w:overflowPunct/>
        <w:topLinePunct w:val="0"/>
        <w:autoSpaceDE/>
        <w:autoSpaceDN/>
        <w:bidi w:val="0"/>
        <w:adjustRightInd/>
        <w:snapToGrid/>
        <w:spacing w:before="0" w:after="0" w:line="59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积极探索校企合作、产教融合新模式。不断拓宽“订单式”培养路径，通过引企入校、移校入企、工学结合，发挥职业教育集团作用。积极开展技术指导孵化，坚持开门办学，加大产教融合力度，拓展职业教育发展空间，提升职业教育服务区域经济发展的能力。鼓励学校和合作企业共同确定教学计划，学习期满通过考试，保证企业的用人需求。</w:t>
      </w:r>
    </w:p>
    <w:p>
      <w:pPr>
        <w:keepNext w:val="0"/>
        <w:keepLines w:val="0"/>
        <w:pageBreakBefore w:val="0"/>
        <w:widowControl w:val="0"/>
        <w:kinsoku/>
        <w:wordWrap/>
        <w:overflowPunct/>
        <w:topLinePunct w:val="0"/>
        <w:autoSpaceDE/>
        <w:autoSpaceDN/>
        <w:bidi w:val="0"/>
        <w:adjustRightInd/>
        <w:snapToGrid/>
        <w:spacing w:before="0" w:after="0" w:line="59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推进“1+X”证书制度试点工作。深化复合型技术技能人才培养培训模式改革，鼓励职业院校学生在获得学历证书的同时，积极取得多类职业技能等级证书，拓展就业创业本领，缓解结构性就业矛盾。</w:t>
      </w:r>
    </w:p>
    <w:p>
      <w:pPr>
        <w:keepNext w:val="0"/>
        <w:keepLines w:val="0"/>
        <w:pageBreakBefore w:val="0"/>
        <w:widowControl w:val="0"/>
        <w:kinsoku/>
        <w:wordWrap/>
        <w:overflowPunct/>
        <w:topLinePunct w:val="0"/>
        <w:autoSpaceDE/>
        <w:autoSpaceDN/>
        <w:bidi w:val="0"/>
        <w:adjustRightInd/>
        <w:snapToGrid/>
        <w:spacing w:before="0" w:after="0" w:line="59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拓宽技术技能人才多样化成长道路。以通化医药健康职业学院为统领，积极创造条件参与职业院校“3+2”“3+3”等学制贯通试点，促进职业教育中心汽车运用与维修、酒店与服务管理专业同省相关高等职业院校开展合作，逐步增加本市中等职业学校毕业生进入专科、本科高职院校的人数，满足家长和学生的升学需求。</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8</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职业教育发展工程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43"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1.</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夯实职业教育发展基础。</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提升职业教育发展水平，改善职业院校基本办学条件。</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2.</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推进职业教育教学改革。</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进一步推进集团化办学，支持办好鸭绿江旅游职业教育集团、通化汽车运用与维修职业教育集团、通化长白山冰雪职业教育集团</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申报1</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2个</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1+X</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证书制度试点。</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（七）加快发展民族教育。</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提高民族教育整体水平。结合财力情况适当加大对民族教育的投入。落实好义务教育阶段民族中小学校（班）生均公用经费按普通学校两倍核拨政策，切实解决民族教育事业发展面临的特殊困难和突出问题，加大民族学校教师培养培训工作力度。</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提高民族教育教学水平。深入开展教研科研工作，培育核心素养，促进深度学习，实施小班化教学。积极开展幼儿园双语讲故事比赛和“三语”基本功竞赛等活动，提高双语教学质量。继续实施中国少数民族汉语言水平等级考试。进一步落实好具有民族文化特色的地方课程和校本课程。深入开展民族文化传承活动。</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5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9</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民族教育发展推进工程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58"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双语教育改革实验项目。</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继续深化民族学校双语教学改革实验，构建起具有民族特色的地方课程体系，实施民族学校“小班化”教学。</w:t>
            </w:r>
          </w:p>
        </w:tc>
      </w:tr>
    </w:tbl>
    <w:p>
      <w:pPr>
        <w:keepNext w:val="0"/>
        <w:keepLines w:val="0"/>
        <w:pageBreakBefore w:val="0"/>
        <w:widowControl w:val="0"/>
        <w:kinsoku/>
        <w:wordWrap/>
        <w:overflowPunct/>
        <w:topLinePunct w:val="0"/>
        <w:autoSpaceDE/>
        <w:autoSpaceDN/>
        <w:bidi w:val="0"/>
        <w:adjustRightInd/>
        <w:snapToGrid/>
        <w:spacing w:before="0" w:after="0" w:line="60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（八）保障特殊群体教育权利。</w:t>
      </w:r>
    </w:p>
    <w:p>
      <w:pPr>
        <w:keepNext w:val="0"/>
        <w:keepLines w:val="0"/>
        <w:pageBreakBefore w:val="0"/>
        <w:widowControl w:val="0"/>
        <w:kinsoku/>
        <w:wordWrap/>
        <w:overflowPunct/>
        <w:topLinePunct w:val="0"/>
        <w:autoSpaceDE/>
        <w:autoSpaceDN/>
        <w:bidi w:val="0"/>
        <w:adjustRightInd/>
        <w:snapToGrid/>
        <w:spacing w:before="0" w:after="0" w:line="60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健全特殊教育保障机制。建立财政为主、社会支持、全面覆盖、通畅便利的特殊教育服务保障机制，完善覆盖所有经济困难家庭和残疾学生的资助体系。各级地方财政支持的残疾人康复项目优先资助残疾儿童。鼓励社会力量捐资助学。</w:t>
      </w:r>
    </w:p>
    <w:p>
      <w:pPr>
        <w:keepNext w:val="0"/>
        <w:keepLines w:val="0"/>
        <w:pageBreakBefore w:val="0"/>
        <w:widowControl w:val="0"/>
        <w:kinsoku/>
        <w:wordWrap/>
        <w:overflowPunct/>
        <w:topLinePunct w:val="0"/>
        <w:autoSpaceDE/>
        <w:autoSpaceDN/>
        <w:bidi w:val="0"/>
        <w:adjustRightInd/>
        <w:snapToGrid/>
        <w:spacing w:before="0" w:after="0" w:line="60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 xml:space="preserve">完善特殊教育体系。加快构建布局合理、学段衔接、普职融通、普特融合的特殊教育体系。加强各县（市、区）特殊教育学校建设。推进残疾儿童随班就读、送教上门、送康上门，逐步提供远程教育服务。完善普通幼儿园、中小学残疾学生随班就读支持政策，实现轻度残疾儿童少年在普通中小学随班就读“零门槛”。全面提升全市特殊教育学校装备水平，加快市、县两级普通学校随班就读资源教室建设，切实提升特殊教育质量。 </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10 </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特殊教育扶持发展工程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43"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pP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1.</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特殊教育资源教室建设项目。</w:t>
            </w: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推动特殊教育资源标准化建设，配备必需的教育教学和康复设施设备。</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2.</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特殊教育模式创新项目。</w:t>
            </w: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积极参与“医教结合”实验项目，探索教育与康复相结合的特殊教育模式。</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（九）鼓励支持民办教育发展。</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全面落实《中华人民共和国民办教育促进法实施条例》（中华人民共和国国务院令第741号修订），积极鼓励社会力量依法举办教育。加强对民办教育机构的引导、监督、管理和服务，促进民办教育持续健康发展。制定《民办学校分类登记实施办法》等配套文件，按照自主选择、科学分类、平衡过渡的原则，全面实现现有民办学校非营利性和营利性分类管理。建立健全民办学校监督管理体系，完善民办学校内部治理结构，强化对举办者的监督管理，规范举办者变更行为，建立规范有序的民办学校退出机制，探索基金会办学模式，严格规范公办学校举办或参与举办民办学校办学行为。</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4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11</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民办教育发展促进工程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43"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480" w:firstLineChars="20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仿宋" w:hAnsi="文星仿宋" w:eastAsia="文星仿宋" w:cs="文星仿宋"/>
                <w:b w:val="0"/>
                <w:bCs w:val="0"/>
                <w:color w:val="000000" w:themeColor="text1"/>
                <w:sz w:val="24"/>
                <w:szCs w:val="24"/>
                <w:lang w:val="en-US" w:eastAsia="zh-CN"/>
                <w14:textFill>
                  <w14:solidFill>
                    <w14:schemeClr w14:val="tx1"/>
                  </w14:solidFill>
                </w14:textFill>
              </w:rPr>
              <w:t>鼓励引导社会力量积极兴办普惠性民办教育，实施中公科教小镇项目，通过产教融合、校企合作实施办学，缓解区域结构化就业矛盾。</w:t>
            </w:r>
          </w:p>
        </w:tc>
      </w:tr>
    </w:tbl>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（十）加强专业化高素质教师队伍建设。</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强化师德师风建设。以师德师风建设为主阵地，全面贯彻落实《通化市中小学教师师德考核办法》，将师德建设和教师的日常教育教学工作、班级管理、家访、作业批改等有机结合起来。把师德表现作为教师评优选先的基本条件，实行师德问题一票否决制，以每年9月份师德教育宣传月为契机，表彰一批师德先进个人，宣传师德典型事迹，对失德失范行为进行曝光并严肃查处。</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实施名师培养计划。根据《吉林省中小学骨干教师管理办法》《通化市中小学骨干教师管理办法》《通化市名师培养工程管理办法（试行）》，培养发展一批县级骨干教师、县级名师和市级骨干教师、市级名师，并将符合条件的教师推荐为省级骨干教师、省级名师以及省级学科带头人，使省、市、县三级骨干教师的比例分别达到2%、5%、10%，将骨干教师以及名师覆盖到各个地区、各个学段和各个学科，切实发挥骨干教师、名师的引领示范作用。继续强化职业院校“双师型”教师队伍建设，支持职业院校中青年教师、专业教师通过参加生产实践、专业培训、技能竞赛，获取相关证书及职业资格。健全完善“双师”型教师激励、考核和评审制度，引导鼓励专业教师向“双师型”教师转变。到2025年，“双师型”教师占专业教师比例达到65%以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促进教师专业化发展。实施教师专业培训计划，建立教师培训制度，5年一个周期，每周期不少于360学时，逐步形成教师培训长效机制，把教师职业理想、职业道德教育融入培养、培训和管理全过程，健全师德考核评价机制。推进教师队伍专业化发展。开展中小学、幼儿园教师新一轮全员培训，认真落实国家和省培训计划、中小学教师专业发展提升计划、信息技术应用能力提升工程。到2022年，构建以校为本、基于课堂、应用驱动、注重创新、精准测评的教师信息素养发展新机制，对全市中小学教师开展每人不少于50学时（其中实践应用学时不少于50%）的信息技术应用能力提升培训，校长信息化领导力、教师信息化教学能力、培训团队信息化指导能力得到显著提升，全面促进信息技术与教育教学融合创新发展。鼓励和支持45岁以下中青年骨干教师攻读高一层次学历或学位，到2025年，全市小学教师具有专科以上学历者达到100%，初中教师具有本科以上学历者达到100%，高中教师具有硕士研究生以上学历者达到12%以上。落实专业教师定期到企业实践制度。</w:t>
      </w:r>
    </w:p>
    <w:p>
      <w:pPr>
        <w:keepNext w:val="0"/>
        <w:keepLines w:val="0"/>
        <w:pageBreakBefore w:val="0"/>
        <w:widowControl w:val="0"/>
        <w:kinsoku/>
        <w:wordWrap/>
        <w:overflowPunct/>
        <w:topLinePunct w:val="0"/>
        <w:autoSpaceDE/>
        <w:autoSpaceDN/>
        <w:bidi w:val="0"/>
        <w:adjustRightInd/>
        <w:snapToGrid/>
        <w:spacing w:before="0" w:after="0" w:line="61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继续促进教师资源优化配置。实施“乡村教师支持计划”，对长期在基层、农村和艰苦边远地区工作的教师，按标准落实津贴补贴。继续落实免费师范生毕业就业安置计划和农村义务教育阶段学校教师特设岗位计划。健全教师补充机制，重点加强贫困地区、农村学校紧缺学科教师补充，逐步建立新聘教师农村学校任教服务期制度。完善中小学正高级教师评价标准，完成中职学校正高级职称岗位设置。完善中小学教师待遇保障机制，义务教育教师平均工资收入水平不低于当地公务员平均工资收入水平。</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7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专栏1</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2</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高水平师资队伍建设工程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73"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480" w:firstLineChars="20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1.</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基础教育师资提升计划。</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组织中小学校、幼儿园校（园）长和教师参加各类国家级、省级、市级培训。建立市级和县级名师工作室。</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480" w:firstLineChars="20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2.</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职业教育师资提升计划。</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在落实好国家和省师资提升计划的同时，建设</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支拥有10名左右省级专业带头人、20名左右省级骨干教师，20名左右市级专业带头人、50名左右市级骨干教师，40名左右县级专业带头人、100名左右县级专业带头人的职业教育教师队伍。到2025年，职业院校</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双师型</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教师占专任教师比例达到65%以上。</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firstLine="640" w:firstLineChars="20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（十一）大力推进教育信息化进程。</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继续深入做好“三通两平台”工程的建设与应用。实现中小学在校学生全部开通实名制网络学习空间，完善网络学习空间认证工作的同时，提高空间活跃度。村小及以上学校交互式多媒体教学设备全覆盖，完成点对点、一对多的“网络扶智”工程。</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 xml:space="preserve">加强教育资源与管理平台建设。积极利用国家和省教育资源平台，强化优质资源的应用推广，做好国家中小学智慧教育平台试点各项工作。构建通化市教研培训点播系统，积极利用其开展教研教学活动。促进“三个课堂”（专递课堂、名师课堂、名校网络课堂）应用，做好全国教育信息化管理信息系统（二期系统）培训、季度报送、审核工作。                                                                                                                              </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推动网络扶智工程发展。将通化市网络扶智工程——“直通村小”项目落到实处，重点扶持柳河县按照时间节点稳步推进工作。</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充分利用吉林省教育网络信息安全体系，完善网络信息安全管理制度，形成网络信息安全防范有效机制，确保教育信息化管理及信息化教学在安全体系和有效机制的支撑下有序开展。</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促进信息技术与教育教学深度融合。稳步推进与教育现代化发展目标相适应的教育信息化体系建设。继续构建以网络学习空间为支撑的多终端、自主性、个性化的新型学习模式。继续开展“一师一优课、一课一名师”年度活动。</w:t>
      </w:r>
    </w:p>
    <w:tbl>
      <w:tblPr>
        <w:tblStyle w:val="11"/>
        <w:tblpPr w:leftFromText="180" w:rightFromText="180" w:vertAnchor="text" w:tblpXSpec="center" w:tblpY="1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73"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13</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教育信息化建设推进工程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73"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1.</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“宽带网络校校通”项目。</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幼儿园、</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中小学建成数字化</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智慧校园</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，百兆以上带宽接入率达到100%。职业院校构建数字校园雏形，初步具备数字化技能教室、仿真实验室等数字化环境建设能力。</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2.</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优质资源班班通</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农村义务教育学校每个年级拥有1至2套</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班班通</w:t>
            </w: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交互式多媒体教学装备。</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3.</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网络学习空间人人通</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中小学教师、教研员、学生全部开通实名制网络学习空间，职业院校学生逐步开通实名制网络学习空间，基本形成人人享有优质教育资源的信息化学习环境。</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pPr>
      <w:r>
        <w:rPr>
          <w:rFonts w:hint="eastAsia" w:ascii="文星黑体" w:hAnsi="文星黑体" w:eastAsia="文星黑体" w:cs="文星黑体"/>
          <w:b w:val="0"/>
          <w:bCs w:val="0"/>
          <w:color w:val="000000" w:themeColor="text1"/>
          <w:sz w:val="32"/>
          <w:szCs w:val="32"/>
          <w:lang w:val="en-US" w:eastAsia="zh-CN"/>
          <w14:textFill>
            <w14:solidFill>
              <w14:schemeClr w14:val="tx1"/>
            </w14:solidFill>
          </w14:textFill>
        </w:rPr>
        <w:t>四、保障措施</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（一）加强党的建设。</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加强组织建设和领导。健全全面从严治党主体责任专项检查制度，针对社会反映的突出问题，聚焦党的领导、党的建设、“一岗双责”、重点岗位关键少数、违规违纪问题多发5个方面，持续开展“小队伍、多批次、快节奏”专项检查，切实履行“管行业、管行风”主体责任，保持清正廉洁的教育生态。持续开展“选苗育才工程”，选拔培养教育系统内各级各类优秀中青年干部。通过实施“一个工程、四个计划”，利用3年时间，重点培养一批优秀中青年干部，让干部经受锻炼、丰富阅历、积累经验。持续抓好学校党组织领导班子、党务干部、党员教师、积极分子“四支队伍”建设。大力培养党性观念强、专业素质强的“双强型”党组织书记。健全把骨干教师培养成党员、把党员教师培养成骨干的“双培养”机制，发挥党员教师的先锋模范作用。</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加强思想政治建设和引领。深入学习贯彻习近平新时代中国特色社会主义思想，推进“不忘初心、牢记使命”主题教育不断往深里走、往实里走，持续提升党员领导干部和广大教师的思想政治素质。坚持社会主义办学方向，深入推进“三早”育苗工程，坚持把党的红色文化、革命文化、改革文化融入办校治学、教书育人全过程，不断改进思想政治与德育工作，落实立德树人根本任务。牢固树立“大安全大稳定”思想，持续抓好学校意识形态工作，防范和化解宗教渗透等重大政治风险，确保教育系统安全稳定。突出党建文化建设，开展中小学校“一校一品”特色党建创建活动，努力形成百花齐放的学校党建文化。</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（二）落实主体责任。</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落实责任分工。突出</w:t>
      </w:r>
      <w:r>
        <w:rPr>
          <w:rFonts w:hint="eastAsia" w:ascii="Times New Roman" w:hAnsi="Times New Roman" w:eastAsia="文星仿宋" w:cs="Times New Roman"/>
          <w:b w:val="0"/>
          <w:bCs w:val="0"/>
          <w:color w:val="000000" w:themeColor="text1"/>
          <w:sz w:val="32"/>
          <w:szCs w:val="32"/>
          <w:highlight w:val="none"/>
          <w:lang w:val="en-US" w:eastAsia="zh-CN"/>
          <w14:textFill>
            <w14:solidFill>
              <w14:schemeClr w14:val="tx1"/>
            </w14:solidFill>
          </w14:textFill>
        </w:rPr>
        <w:t>教育</w:t>
      </w: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 xml:space="preserve">优先发展的战略地位，把教育改革发展纳入各级党委、政府、部门绩效考核内容，作为干部任用的重要依据。落实教育部门工作职责，按照部门分工，推动落实教育财政投入、学校布局调整、基础设施完善、教师队伍建设等政策措施。强化相关部门协同配合，加强部门年度计划和教育部门规划的有效衔接，对规划提出的目标任务进行分解，明确责任分工，制定实施方案、时间表、路线图和任务书，并向社会公开，将规划提出的目标、任务、政策、举措落到实处。  </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强化监督检查。充分发挥政府教育督导机构的职能和作用，对本规划实施过程中重点工作任务实行全程监督，通过调研、专项督导、随机督导、中期评估等具体措施，及时反馈督导检查情况，通报督导检查结果，督促问题及时整改，主动接受社会监督，保障规划的各项任务顺利实施。</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营造良好环境。鼓励社会各界和广大人民群众采取多种形式和办法，支持学校建设，参与学校管理，积极为教育发展贡献力量。及时总结教育改革宝贵经验和教育发展重要成就，引导新闻媒体坚持正确的舆论导向，深入挖掘、广泛宣传各地教育改革发展的好经验、好做法，引导形成社会各界和广大群众共同关心、支持和参与教育改革发展的局面。创新校园安全管理，深化平安校园建设工程。建立完善校园安全综合防控体系，全面落实安全管理责任，形成职责明确、风险可控的管理格局。加强教育系统防灾减灾能力建设，完善学校重大突发事件快速反应机制。健全学校安全管理制度，推进学校公共安全视频监控建设及联网应用工作。加强人防、物防、技防，强化校园、校舍、校车安全工作，确保学校食品、人身、设施和活动安全。完善预防“校园欺凌”有效机制，防范校园恶性安全事件，建立学生意外伤害援助制度，完善事故处理和涉校涉生矛盾纠纷仲裁、调解机制，依法维护学校正常教育教学秩序和师生合法权益。联合相关部门加强校园周边综合治理，维护校园安全稳定。</w:t>
      </w:r>
    </w:p>
    <w:tbl>
      <w:tblPr>
        <w:tblStyle w:val="11"/>
        <w:tblpPr w:leftFromText="180" w:rightFromText="180" w:vertAnchor="text" w:horzAnchor="margin" w:tblpXSpec="center" w:tblpY="21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78"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专栏1</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4</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eastAsia" w:ascii="Times New Roman" w:hAnsi="Times New Roman" w:eastAsia="文星黑体" w:cs="Times New Roman"/>
                <w:b w:val="0"/>
                <w:bCs w:val="0"/>
                <w:color w:val="000000" w:themeColor="text1"/>
                <w:sz w:val="28"/>
                <w:szCs w:val="28"/>
                <w:lang w:val="en-US" w:eastAsia="zh-CN"/>
                <w14:textFill>
                  <w14:solidFill>
                    <w14:schemeClr w14:val="tx1"/>
                  </w14:solidFill>
                </w14:textFill>
              </w:rPr>
              <w:t xml:space="preserve"> </w:t>
            </w:r>
            <w:r>
              <w:rPr>
                <w:rFonts w:hint="default" w:ascii="Times New Roman" w:hAnsi="Times New Roman" w:eastAsia="文星黑体" w:cs="Times New Roman"/>
                <w:b w:val="0"/>
                <w:bCs w:val="0"/>
                <w:color w:val="000000" w:themeColor="text1"/>
                <w:sz w:val="28"/>
                <w:szCs w:val="28"/>
                <w:lang w:val="en-US" w:eastAsia="zh-CN"/>
                <w14:textFill>
                  <w14:solidFill>
                    <w14:schemeClr w14:val="tx1"/>
                  </w14:solidFill>
                </w14:textFill>
              </w:rPr>
              <w:t>校园校车安全保障工程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78" w:type="dxa"/>
            <w:noWrap w:val="0"/>
            <w:vAlign w:val="top"/>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1.</w:t>
            </w:r>
            <w:r>
              <w:rPr>
                <w:rFonts w:hint="eastAsia" w:ascii="文星楷体" w:hAnsi="文星楷体" w:eastAsia="文星楷体" w:cs="文星楷体"/>
                <w:b w:val="0"/>
                <w:bCs w:val="0"/>
                <w:color w:val="000000" w:themeColor="text1"/>
                <w:sz w:val="24"/>
                <w:szCs w:val="24"/>
                <w:lang w:val="en-US" w:eastAsia="zh-CN"/>
                <w14:textFill>
                  <w14:solidFill>
                    <w14:schemeClr w14:val="tx1"/>
                  </w14:solidFill>
                </w14:textFill>
              </w:rPr>
              <w:t>农村义务教育学校校车奖补项目。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对市、县义务教育学校校车进行奖补，保障安全运行、规范管理。</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2.</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学校校园安全保障建设项目。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强化校园警务室及校园安全信息化预警系统平台建设，为学校安全提供保障。</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3.</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学校校园安全教育体验室（中心）建设项目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。建设县级学校安全教育体验室（中心），加强安全教育和体验式教学。</w:t>
            </w:r>
          </w:p>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24"/>
                <w:szCs w:val="24"/>
                <w:lang w:val="en-US" w:eastAsia="zh-CN"/>
                <w14:textFill>
                  <w14:solidFill>
                    <w14:schemeClr w14:val="tx1"/>
                  </w14:solidFill>
                </w14:textFill>
              </w:rPr>
              <w:t>4.</w:t>
            </w:r>
            <w:r>
              <w:rPr>
                <w:rFonts w:hint="default" w:ascii="文星楷体" w:hAnsi="文星楷体" w:eastAsia="文星楷体" w:cs="文星楷体"/>
                <w:b w:val="0"/>
                <w:bCs w:val="0"/>
                <w:color w:val="000000" w:themeColor="text1"/>
                <w:sz w:val="24"/>
                <w:szCs w:val="24"/>
                <w:lang w:val="en-US" w:eastAsia="zh-CN"/>
                <w14:textFill>
                  <w14:solidFill>
                    <w14:schemeClr w14:val="tx1"/>
                  </w14:solidFill>
                </w14:textFill>
              </w:rPr>
              <w:t>学校安全教育培训项目</w:t>
            </w:r>
            <w:r>
              <w:rPr>
                <w:rFonts w:hint="default" w:ascii="Times New Roman" w:hAnsi="Times New Roman" w:eastAsia="文星仿宋" w:cs="Times New Roman"/>
                <w:b w:val="0"/>
                <w:bCs w:val="0"/>
                <w:color w:val="000000" w:themeColor="text1"/>
                <w:sz w:val="24"/>
                <w:szCs w:val="24"/>
                <w:lang w:val="en-US" w:eastAsia="zh-CN"/>
                <w14:textFill>
                  <w14:solidFill>
                    <w14:schemeClr w14:val="tx1"/>
                  </w14:solidFill>
                </w14:textFill>
              </w:rPr>
              <w:t>。加强教育安全管理队伍建设，为学校提供免费安全教育教材，提高学校安全教育质量。</w:t>
            </w:r>
          </w:p>
        </w:tc>
      </w:tr>
    </w:tbl>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pPr>
      <w:r>
        <w:rPr>
          <w:rFonts w:hint="eastAsia" w:ascii="文星楷体" w:hAnsi="文星楷体" w:eastAsia="文星楷体" w:cs="文星楷体"/>
          <w:b w:val="0"/>
          <w:bCs w:val="0"/>
          <w:color w:val="000000" w:themeColor="text1"/>
          <w:sz w:val="32"/>
          <w:szCs w:val="32"/>
          <w:lang w:val="en-US" w:eastAsia="zh-CN"/>
          <w14:textFill>
            <w14:solidFill>
              <w14:schemeClr w14:val="tx1"/>
            </w14:solidFill>
          </w14:textFill>
        </w:rPr>
        <w:t>（三）完善投入机制。</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持续保障财政投入。推动各地政府把教育作为财政支出的重点领域优先保障，调整优化财政支出结构，按照“两个只增不减”要求，合理安排教育经费，促进各类教育发展。</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提高经费保障水平。始终坚持把义务教育作为教育投入的重中之重，巩固完善城乡统一、重在农村的义务教育经费保障机制，实行城乡统一的义务教育公用经费基准定额。单独核定并落实义务教育阶段特殊教育学校和随班就读残疾学生公用经费，确保经费落实到学校（教学点），保证学校正常运转。实行统一的城乡义务教育“两免一补”政策。在重点保障义务教育的前提下，积极支持扩大普惠性学前教育资源、普及高中阶段教育、发展现代职业教育。继续贯彻落实公办学前教育生均公用经费拨款制度，普惠性民办幼儿园经费补助制度，中等职业学校生均拨款制度及普通高中生均公用经费定额补助，并结合地方财力状况，逐步提高生均公用经费拨款水平。</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jc w:val="both"/>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t>全面落实管理责任。按照财政部经济分类改革的要求，建立健全“谁使用、谁负责”的教育经费使用管理责任体系，完善财政信息公开制度，依法依规做好财务信息公开工作。强化教育资金使用绩效评价，完善教育经费全过程审计监督制度，加强资金管理和监督检查，提高资金的使用效益。</w:t>
      </w:r>
    </w:p>
    <w:p>
      <w:pPr>
        <w:pStyle w:val="17"/>
        <w:rPr>
          <w:rFonts w:hint="eastAsia" w:ascii="Times New Roman" w:hAnsi="Times New Roman" w:eastAsia="文星仿宋" w:cs="Times New Roman"/>
          <w:b w:val="0"/>
          <w:bCs w:val="0"/>
          <w:color w:val="000000" w:themeColor="text1"/>
          <w:sz w:val="21"/>
          <w:szCs w:val="21"/>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autoSpaceDN/>
        <w:bidi w:val="0"/>
        <w:adjustRightInd/>
        <w:snapToGrid/>
        <w:spacing w:before="0" w:after="0"/>
        <w:ind w:left="0" w:leftChars="0" w:firstLine="0" w:firstLineChars="0"/>
        <w:textAlignment w:val="auto"/>
        <w:rPr>
          <w:rFonts w:hint="eastAsia" w:ascii="Times New Roman" w:hAnsi="Times New Roman" w:eastAsia="文星仿宋"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textAlignment w:val="auto"/>
        <w:rPr>
          <w:rFonts w:hint="eastAsia" w:eastAsia="方正仿宋_GBK"/>
          <w:bCs/>
          <w:sz w:val="32"/>
          <w:szCs w:val="32"/>
        </w:rPr>
      </w:pPr>
      <w:r>
        <w:rPr>
          <w:rFonts w:hint="eastAsia" w:eastAsia="方正仿宋_GBK"/>
          <w:bCs/>
          <w:sz w:val="32"/>
          <w:szCs w:val="32"/>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147320</wp:posOffset>
                </wp:positionV>
                <wp:extent cx="57340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pt;margin-top:11.6pt;height:0pt;width:451.5pt;z-index:251659264;mso-width-relative:page;mso-height-relative:page;" filled="f" stroked="t" coordsize="21600,21600" o:gfxdata="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0KBc0wAAAAcBAAAPAAAAAAAAAAEA&#10;IAAAACIAAABkcnMvZG93bnJldi54bWxQSwECFAAUAAAACACHTuJA6dsT7dsBAACWAwAADgAAAAAA&#10;AAABACAAAAAiAQAAZHJzL2Uyb0RvYy54bWxQSwUGAAAAAAYABgBZAQAAbw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before="0" w:after="0" w:line="360" w:lineRule="exact"/>
        <w:ind w:left="0" w:leftChars="0" w:firstLine="0" w:firstLineChars="0"/>
        <w:textAlignment w:val="auto"/>
        <w:rPr>
          <w:rFonts w:hint="default" w:ascii="Times New Roman" w:hAnsi="Times New Roman" w:eastAsia="文星仿宋" w:cs="Times New Roman"/>
          <w:bCs/>
          <w:kern w:val="0"/>
          <w:sz w:val="28"/>
          <w:szCs w:val="28"/>
        </w:rPr>
      </w:pPr>
      <w:r>
        <w:rPr>
          <w:rFonts w:hint="default" w:ascii="Times New Roman" w:hAnsi="Times New Roman" w:eastAsia="文星仿宋" w:cs="Times New Roman"/>
          <w:bCs/>
          <w:kern w:val="0"/>
          <w:sz w:val="28"/>
          <w:szCs w:val="28"/>
        </w:rPr>
        <w:t>　</w:t>
      </w:r>
      <w:r>
        <w:rPr>
          <w:rFonts w:hint="default" w:ascii="Times New Roman" w:hAnsi="Times New Roman" w:eastAsia="文星仿宋" w:cs="Times New Roman"/>
          <w:bCs/>
          <w:spacing w:val="0"/>
          <w:kern w:val="0"/>
          <w:sz w:val="28"/>
          <w:szCs w:val="28"/>
        </w:rPr>
        <w:t>抄送：市委各部门，市纪委办公室，各人民团体，各民主党派。</w:t>
      </w:r>
    </w:p>
    <w:p>
      <w:pPr>
        <w:keepNext w:val="0"/>
        <w:keepLines w:val="0"/>
        <w:pageBreakBefore w:val="0"/>
        <w:widowControl w:val="0"/>
        <w:kinsoku/>
        <w:wordWrap/>
        <w:overflowPunct/>
        <w:topLinePunct w:val="0"/>
        <w:autoSpaceDE/>
        <w:autoSpaceDN/>
        <w:bidi w:val="0"/>
        <w:adjustRightInd w:val="0"/>
        <w:snapToGrid w:val="0"/>
        <w:spacing w:before="0" w:after="0" w:line="360" w:lineRule="exact"/>
        <w:ind w:left="0" w:hanging="1120" w:hangingChars="400"/>
        <w:textAlignment w:val="auto"/>
        <w:rPr>
          <w:rFonts w:hint="default" w:ascii="Times New Roman" w:hAnsi="Times New Roman" w:eastAsia="文星仿宋" w:cs="Times New Roman"/>
          <w:bCs/>
          <w:kern w:val="0"/>
          <w:sz w:val="28"/>
          <w:szCs w:val="28"/>
        </w:rPr>
      </w:pPr>
      <w:r>
        <w:rPr>
          <w:rFonts w:hint="default" w:ascii="Times New Roman" w:hAnsi="Times New Roman" w:eastAsia="文星仿宋" w:cs="Times New Roman"/>
          <w:bCs/>
          <w:spacing w:val="0"/>
          <w:kern w:val="0"/>
          <w:sz w:val="28"/>
          <w:szCs w:val="28"/>
        </w:rPr>
        <w:t>　　　　市人大常委会</w:t>
      </w:r>
      <w:r>
        <w:rPr>
          <w:rFonts w:hint="default" w:ascii="Times New Roman" w:hAnsi="Times New Roman" w:eastAsia="文星仿宋" w:cs="Times New Roman"/>
          <w:bCs/>
          <w:spacing w:val="-6"/>
          <w:kern w:val="0"/>
          <w:sz w:val="28"/>
          <w:szCs w:val="28"/>
        </w:rPr>
        <w:t>办公室，市政协办公室，</w:t>
      </w:r>
      <w:r>
        <w:rPr>
          <w:rFonts w:hint="default" w:ascii="Times New Roman" w:hAnsi="Times New Roman" w:eastAsia="文星仿宋" w:cs="Times New Roman"/>
          <w:bCs/>
          <w:spacing w:val="-6"/>
          <w:kern w:val="0"/>
          <w:sz w:val="28"/>
          <w:szCs w:val="28"/>
          <w:lang w:eastAsia="zh-CN"/>
        </w:rPr>
        <w:t>市监委，</w:t>
      </w:r>
      <w:r>
        <w:rPr>
          <w:rFonts w:hint="default" w:ascii="Times New Roman" w:hAnsi="Times New Roman" w:eastAsia="文星仿宋" w:cs="Times New Roman"/>
          <w:bCs/>
          <w:spacing w:val="-6"/>
          <w:kern w:val="0"/>
          <w:sz w:val="28"/>
          <w:szCs w:val="28"/>
        </w:rPr>
        <w:t>市</w:t>
      </w:r>
      <w:r>
        <w:rPr>
          <w:rFonts w:hint="default" w:ascii="Times New Roman" w:hAnsi="Times New Roman" w:eastAsia="文星仿宋" w:cs="Times New Roman"/>
          <w:bCs/>
          <w:spacing w:val="-6"/>
          <w:kern w:val="0"/>
          <w:sz w:val="28"/>
          <w:szCs w:val="28"/>
          <w:lang w:eastAsia="zh-CN"/>
        </w:rPr>
        <w:t>中级</w:t>
      </w:r>
      <w:r>
        <w:rPr>
          <w:rFonts w:hint="default" w:ascii="Times New Roman" w:hAnsi="Times New Roman" w:eastAsia="文星仿宋" w:cs="Times New Roman"/>
          <w:bCs/>
          <w:spacing w:val="-6"/>
          <w:kern w:val="0"/>
          <w:sz w:val="28"/>
          <w:szCs w:val="28"/>
        </w:rPr>
        <w:t>法院，市</w:t>
      </w:r>
      <w:r>
        <w:rPr>
          <w:rFonts w:hint="default" w:ascii="Times New Roman" w:hAnsi="Times New Roman" w:eastAsia="文星仿宋" w:cs="Times New Roman"/>
          <w:bCs/>
          <w:spacing w:val="0"/>
          <w:kern w:val="0"/>
          <w:sz w:val="28"/>
          <w:szCs w:val="28"/>
        </w:rPr>
        <w:t>检察院。</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textAlignment w:val="auto"/>
        <w:rPr>
          <w:rFonts w:hint="default" w:ascii="文星仿宋" w:hAnsi="文星仿宋" w:eastAsia="文星仿宋" w:cs="文星仿宋"/>
          <w:color w:val="auto"/>
          <w:lang w:val="en-US" w:eastAsia="zh-CN"/>
        </w:rPr>
      </w:pPr>
      <w:r>
        <w:rPr>
          <w:rFonts w:hint="default" w:ascii="Times New Roman" w:hAnsi="Times New Roman" w:eastAsia="文星仿宋" w:cs="Times New Roman"/>
          <w:bCs/>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53340</wp:posOffset>
                </wp:positionV>
                <wp:extent cx="573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4.2pt;height:0pt;width:451.5pt;z-index:251660288;mso-width-relative:page;mso-height-relative:page;" filled="f" stroked="t" coordsize="21600,21600" o:gfxdata="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FZ3Q9IAAAAFAQAADwAAAAAAAAABACAA&#10;AAAiAAAAZHJzL2Rvd25yZXYueG1sUEsBAhQAFAAAAAgAh07iQPLktl3aAQAAlgMAAA4AAAAAAAAA&#10;AQAgAAAAIQEAAGRycy9lMm9Eb2MueG1sUEsFBgAAAAAGAAYAWQEAAG0FAAAAAA==&#10;">
                <v:fill on="f" focussize="0,0"/>
                <v:stroke color="#000000" joinstyle="round"/>
                <v:imagedata o:title=""/>
                <o:lock v:ext="edit" aspectratio="f"/>
              </v:line>
            </w:pict>
          </mc:Fallback>
        </mc:AlternateContent>
      </w:r>
      <w:r>
        <w:rPr>
          <w:rFonts w:hint="default" w:ascii="Times New Roman" w:hAnsi="Times New Roman" w:eastAsia="文星仿宋" w:cs="Times New Roman"/>
          <w:bCs/>
          <w:spacing w:val="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440690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7pt;height:0pt;width:451.5pt;z-index:251661312;mso-width-relative:page;mso-height-relative:page;" filled="f" stroked="t" coordsize="21600,21600" o:gfxdata="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9vUMNQAAAAGAQAADwAAAAAAAAAB&#10;ACAAAAAiAAAAZHJzL2Rvd25yZXYueG1sUEsBAhQAFAAAAAgAh07iQNAyfofbAQAAlgMAAA4AAAAA&#10;AAAAAQAgAAAAIwEAAGRycy9lMm9Eb2MueG1sUEsFBgAAAAAGAAYAWQEAAHAFAAAAAA==&#10;">
                <v:fill on="f" focussize="0,0"/>
                <v:stroke color="#000000" joinstyle="round"/>
                <v:imagedata o:title=""/>
                <o:lock v:ext="edit" aspectratio="f"/>
              </v:line>
            </w:pict>
          </mc:Fallback>
        </mc:AlternateContent>
      </w:r>
      <w:r>
        <w:rPr>
          <w:rFonts w:hint="default" w:ascii="Times New Roman" w:hAnsi="Times New Roman" w:eastAsia="文星仿宋" w:cs="Times New Roman"/>
          <w:bCs/>
          <w:spacing w:val="0"/>
          <w:kern w:val="0"/>
          <w:sz w:val="28"/>
          <w:szCs w:val="28"/>
        </w:rPr>
        <w:t>　通化市人民政府办公室文电科　　　　　　　20</w:t>
      </w:r>
      <w:r>
        <w:rPr>
          <w:rFonts w:hint="default" w:ascii="Times New Roman" w:hAnsi="Times New Roman" w:eastAsia="文星仿宋" w:cs="Times New Roman"/>
          <w:bCs/>
          <w:spacing w:val="0"/>
          <w:kern w:val="0"/>
          <w:sz w:val="28"/>
          <w:szCs w:val="28"/>
          <w:lang w:val="en-US" w:eastAsia="zh-CN"/>
        </w:rPr>
        <w:t>22</w:t>
      </w:r>
      <w:r>
        <w:rPr>
          <w:rFonts w:hint="default" w:ascii="Times New Roman" w:hAnsi="Times New Roman" w:eastAsia="文星仿宋" w:cs="Times New Roman"/>
          <w:bCs/>
          <w:spacing w:val="0"/>
          <w:kern w:val="0"/>
          <w:sz w:val="28"/>
          <w:szCs w:val="28"/>
        </w:rPr>
        <w:t>年</w:t>
      </w:r>
      <w:r>
        <w:rPr>
          <w:rFonts w:hint="eastAsia" w:ascii="Times New Roman" w:hAnsi="Times New Roman" w:eastAsia="文星仿宋" w:cs="Times New Roman"/>
          <w:bCs/>
          <w:spacing w:val="0"/>
          <w:kern w:val="0"/>
          <w:sz w:val="28"/>
          <w:szCs w:val="28"/>
          <w:lang w:val="en-US" w:eastAsia="zh-CN"/>
        </w:rPr>
        <w:t>11</w:t>
      </w:r>
      <w:r>
        <w:rPr>
          <w:rFonts w:hint="default" w:ascii="Times New Roman" w:hAnsi="Times New Roman" w:eastAsia="文星仿宋" w:cs="Times New Roman"/>
          <w:bCs/>
          <w:spacing w:val="0"/>
          <w:kern w:val="0"/>
          <w:sz w:val="28"/>
          <w:szCs w:val="28"/>
        </w:rPr>
        <w:t>月</w:t>
      </w:r>
      <w:r>
        <w:rPr>
          <w:rFonts w:hint="eastAsia" w:ascii="Times New Roman" w:hAnsi="Times New Roman" w:eastAsia="文星仿宋" w:cs="Times New Roman"/>
          <w:bCs/>
          <w:spacing w:val="0"/>
          <w:kern w:val="0"/>
          <w:sz w:val="28"/>
          <w:szCs w:val="28"/>
          <w:lang w:val="en-US" w:eastAsia="zh-CN"/>
        </w:rPr>
        <w:t>23</w:t>
      </w:r>
      <w:r>
        <w:rPr>
          <w:rFonts w:hint="default" w:ascii="Times New Roman" w:hAnsi="Times New Roman" w:eastAsia="文星仿宋" w:cs="Times New Roman"/>
          <w:bCs/>
          <w:spacing w:val="0"/>
          <w:kern w:val="0"/>
          <w:sz w:val="28"/>
          <w:szCs w:val="28"/>
        </w:rPr>
        <w:t>日印发　</w:t>
      </w:r>
    </w:p>
    <w:sectPr>
      <w:headerReference r:id="rId3" w:type="default"/>
      <w:footerReference r:id="rId4" w:type="default"/>
      <w:footerReference r:id="rId5" w:type="even"/>
      <w:pgSz w:w="11906" w:h="16838"/>
      <w:pgMar w:top="2098" w:right="1474" w:bottom="1984" w:left="1587" w:header="851" w:footer="1474" w:gutter="0"/>
      <w:pgBorders>
        <w:top w:val="none" w:sz="0" w:space="0"/>
        <w:left w:val="none" w:sz="0" w:space="0"/>
        <w:bottom w:val="none" w:sz="0" w:space="0"/>
        <w:right w:val="none" w:sz="0" w:space="0"/>
      </w:pgBorders>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黑体">
    <w:panose1 w:val="02010604000101010101"/>
    <w:charset w:val="86"/>
    <w:family w:val="auto"/>
    <w:pitch w:val="default"/>
    <w:sig w:usb0="00000001" w:usb1="080E0000" w:usb2="00000000" w:usb3="00000000" w:csb0="00040001" w:csb1="00000000"/>
  </w:font>
  <w:font w:name="文星仿宋">
    <w:panose1 w:val="02010604000101010101"/>
    <w:charset w:val="86"/>
    <w:family w:val="auto"/>
    <w:pitch w:val="default"/>
    <w:sig w:usb0="00000001" w:usb1="080E0000" w:usb2="00000000" w:usb3="00000000" w:csb0="00040001" w:csb1="00000000"/>
  </w:font>
  <w:font w:name="文星楷体">
    <w:panose1 w:val="02010604000101010101"/>
    <w:charset w:val="86"/>
    <w:family w:val="auto"/>
    <w:pitch w:val="default"/>
    <w:sig w:usb0="00000001" w:usb1="080E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4984750</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spacing w:before="0" w:after="0"/>
                            <w:ind w:firstLine="0" w:firstLineChars="0"/>
                            <w:textAlignment w:val="auto"/>
                            <w:rPr>
                              <w:rFonts w:hint="eastAsia" w:ascii="宋体" w:hAnsi="宋体" w:eastAsia="宋体" w:cs="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5pt;margin-top:-1.5pt;height:144pt;width:144pt;mso-position-horizontal-relative:margin;mso-wrap-style:none;z-index:251660288;mso-width-relative:page;mso-height-relative:page;" filled="f" stroked="f" coordsize="21600,21600" o:gfxdata="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7j3PTWAAAACw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spacing w:before="0" w:after="0"/>
                      <w:ind w:firstLine="0" w:firstLineChars="0"/>
                      <w:textAlignment w:val="auto"/>
                      <w:rPr>
                        <w:rFonts w:hint="eastAsia" w:ascii="宋体" w:hAnsi="宋体" w:eastAsia="宋体" w:cs="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spacing w:before="0" w:after="0"/>
                            <w:ind w:firstLine="280" w:firstLineChars="100"/>
                            <w:textAlignment w:val="auto"/>
                            <w:rPr>
                              <w:rFonts w:hint="eastAsia" w:eastAsia="仿宋"/>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62336;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0v4zfUAAAABwEAAA8AAAAAAAAA&#10;AQAgAAAAIgAAAGRycy9kb3ducmV2LnhtbFBLAQIUABQAAAAIAIdO4kCb0gwvFQIAABMEAAAOAAAA&#10;AAAAAAEAIAAAACMBAABkcnMvZTJvRG9jLnhtbFBLBQYAAAAABgAGAFkBAACq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spacing w:before="0" w:after="0"/>
                      <w:ind w:firstLine="280" w:firstLineChars="100"/>
                      <w:textAlignment w:val="auto"/>
                      <w:rPr>
                        <w:rFonts w:hint="eastAsia" w:eastAsia="仿宋"/>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rFonts w:hint="default"/>
        <w:lang w:val="en-US" w:eastAsia="zh-CN"/>
      </w:rPr>
    </w:pPr>
    <w:r>
      <w:rPr>
        <w:rFonts w:hint="eastAsia"/>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37039"/>
    <w:multiLevelType w:val="singleLevel"/>
    <w:tmpl w:val="9253703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WQzZWM1OTRmOTk1MzU1MWFjZTczMjU0NDJlODMifQ=="/>
  </w:docVars>
  <w:rsids>
    <w:rsidRoot w:val="120830DE"/>
    <w:rsid w:val="003560C2"/>
    <w:rsid w:val="0042438D"/>
    <w:rsid w:val="005D19C0"/>
    <w:rsid w:val="00677365"/>
    <w:rsid w:val="00A95893"/>
    <w:rsid w:val="00C67F96"/>
    <w:rsid w:val="00CA1920"/>
    <w:rsid w:val="00ED4CD8"/>
    <w:rsid w:val="010275C8"/>
    <w:rsid w:val="013D6444"/>
    <w:rsid w:val="015974C0"/>
    <w:rsid w:val="015B1381"/>
    <w:rsid w:val="015B4901"/>
    <w:rsid w:val="015F5395"/>
    <w:rsid w:val="0179103E"/>
    <w:rsid w:val="01C07FCC"/>
    <w:rsid w:val="01C161BD"/>
    <w:rsid w:val="020971A0"/>
    <w:rsid w:val="021C0023"/>
    <w:rsid w:val="023E67DF"/>
    <w:rsid w:val="026364BB"/>
    <w:rsid w:val="02CD2A19"/>
    <w:rsid w:val="02F663BB"/>
    <w:rsid w:val="03301C2A"/>
    <w:rsid w:val="033F4F60"/>
    <w:rsid w:val="03470A75"/>
    <w:rsid w:val="035E10F3"/>
    <w:rsid w:val="03B76455"/>
    <w:rsid w:val="03BF51D5"/>
    <w:rsid w:val="03DE2E8C"/>
    <w:rsid w:val="03F076C7"/>
    <w:rsid w:val="03FC4C3F"/>
    <w:rsid w:val="043A2B85"/>
    <w:rsid w:val="044F39BB"/>
    <w:rsid w:val="0463734C"/>
    <w:rsid w:val="0471197A"/>
    <w:rsid w:val="04A53BF0"/>
    <w:rsid w:val="04CD68EF"/>
    <w:rsid w:val="04EA5619"/>
    <w:rsid w:val="0562442B"/>
    <w:rsid w:val="05673EF5"/>
    <w:rsid w:val="056D3D17"/>
    <w:rsid w:val="05713636"/>
    <w:rsid w:val="057B699F"/>
    <w:rsid w:val="05954C9F"/>
    <w:rsid w:val="05974724"/>
    <w:rsid w:val="059C1BC7"/>
    <w:rsid w:val="05BD6E1A"/>
    <w:rsid w:val="05C9201F"/>
    <w:rsid w:val="05D707C0"/>
    <w:rsid w:val="05FB385C"/>
    <w:rsid w:val="06036D1A"/>
    <w:rsid w:val="063754E3"/>
    <w:rsid w:val="06434808"/>
    <w:rsid w:val="065E28A3"/>
    <w:rsid w:val="06631E69"/>
    <w:rsid w:val="069270B2"/>
    <w:rsid w:val="06AB192D"/>
    <w:rsid w:val="06D73E9A"/>
    <w:rsid w:val="06DC3488"/>
    <w:rsid w:val="06F073E9"/>
    <w:rsid w:val="070A0962"/>
    <w:rsid w:val="072672B4"/>
    <w:rsid w:val="07D838B1"/>
    <w:rsid w:val="07EA49E0"/>
    <w:rsid w:val="07EE383B"/>
    <w:rsid w:val="08333E64"/>
    <w:rsid w:val="084208FE"/>
    <w:rsid w:val="0848391D"/>
    <w:rsid w:val="08491CD4"/>
    <w:rsid w:val="084D2377"/>
    <w:rsid w:val="084F3D6B"/>
    <w:rsid w:val="085B7FA9"/>
    <w:rsid w:val="085C4E57"/>
    <w:rsid w:val="089C0A70"/>
    <w:rsid w:val="08B1198F"/>
    <w:rsid w:val="090A23FF"/>
    <w:rsid w:val="0925014F"/>
    <w:rsid w:val="09394001"/>
    <w:rsid w:val="0940478E"/>
    <w:rsid w:val="09932F1D"/>
    <w:rsid w:val="0998736A"/>
    <w:rsid w:val="09A90081"/>
    <w:rsid w:val="09B434E5"/>
    <w:rsid w:val="09B97371"/>
    <w:rsid w:val="09C113F5"/>
    <w:rsid w:val="09FC4E8C"/>
    <w:rsid w:val="0A2B285A"/>
    <w:rsid w:val="0A73065E"/>
    <w:rsid w:val="0A7D2D72"/>
    <w:rsid w:val="0AA45188"/>
    <w:rsid w:val="0AB15F36"/>
    <w:rsid w:val="0AB73D84"/>
    <w:rsid w:val="0AC17553"/>
    <w:rsid w:val="0AD5798D"/>
    <w:rsid w:val="0AE62392"/>
    <w:rsid w:val="0AF96397"/>
    <w:rsid w:val="0B1776AF"/>
    <w:rsid w:val="0B236999"/>
    <w:rsid w:val="0B2861F1"/>
    <w:rsid w:val="0B653991"/>
    <w:rsid w:val="0B673330"/>
    <w:rsid w:val="0B6D5BB1"/>
    <w:rsid w:val="0B6E5B38"/>
    <w:rsid w:val="0B8A2509"/>
    <w:rsid w:val="0B9A7F37"/>
    <w:rsid w:val="0BBA5BF3"/>
    <w:rsid w:val="0BC0255C"/>
    <w:rsid w:val="0BD3395F"/>
    <w:rsid w:val="0BD83D22"/>
    <w:rsid w:val="0BDC6F61"/>
    <w:rsid w:val="0BDF39B1"/>
    <w:rsid w:val="0C3B28ED"/>
    <w:rsid w:val="0C66475D"/>
    <w:rsid w:val="0C6F3B7E"/>
    <w:rsid w:val="0C976CE1"/>
    <w:rsid w:val="0CA30A8F"/>
    <w:rsid w:val="0CD93906"/>
    <w:rsid w:val="0CF14D7A"/>
    <w:rsid w:val="0D164D7F"/>
    <w:rsid w:val="0D2776A2"/>
    <w:rsid w:val="0D286203"/>
    <w:rsid w:val="0D3A05F9"/>
    <w:rsid w:val="0D3B4C52"/>
    <w:rsid w:val="0D6136CE"/>
    <w:rsid w:val="0D8E3EE8"/>
    <w:rsid w:val="0DB42355"/>
    <w:rsid w:val="0DC80AA7"/>
    <w:rsid w:val="0E1A2554"/>
    <w:rsid w:val="0E224168"/>
    <w:rsid w:val="0E251390"/>
    <w:rsid w:val="0E2C209D"/>
    <w:rsid w:val="0E303356"/>
    <w:rsid w:val="0E331E6F"/>
    <w:rsid w:val="0E351858"/>
    <w:rsid w:val="0E9F058E"/>
    <w:rsid w:val="0F167271"/>
    <w:rsid w:val="0F365E40"/>
    <w:rsid w:val="0F3B5A01"/>
    <w:rsid w:val="0F452C68"/>
    <w:rsid w:val="0F78036F"/>
    <w:rsid w:val="0F7A2307"/>
    <w:rsid w:val="0F8830EB"/>
    <w:rsid w:val="100D2BCF"/>
    <w:rsid w:val="10344129"/>
    <w:rsid w:val="105030E1"/>
    <w:rsid w:val="10675AA9"/>
    <w:rsid w:val="10892DE2"/>
    <w:rsid w:val="109F0A07"/>
    <w:rsid w:val="10A02967"/>
    <w:rsid w:val="10A548E0"/>
    <w:rsid w:val="10B46A5A"/>
    <w:rsid w:val="10F22D9D"/>
    <w:rsid w:val="11036B00"/>
    <w:rsid w:val="112B002B"/>
    <w:rsid w:val="112B70FE"/>
    <w:rsid w:val="11703E86"/>
    <w:rsid w:val="117E6F3F"/>
    <w:rsid w:val="11924A01"/>
    <w:rsid w:val="11A353E4"/>
    <w:rsid w:val="11BF0537"/>
    <w:rsid w:val="11CF4F56"/>
    <w:rsid w:val="120830DE"/>
    <w:rsid w:val="1210098B"/>
    <w:rsid w:val="12163467"/>
    <w:rsid w:val="122B578C"/>
    <w:rsid w:val="12431D83"/>
    <w:rsid w:val="1260591D"/>
    <w:rsid w:val="126A6B4B"/>
    <w:rsid w:val="12762091"/>
    <w:rsid w:val="127658F8"/>
    <w:rsid w:val="128F5C7B"/>
    <w:rsid w:val="12DD00E6"/>
    <w:rsid w:val="12F4593B"/>
    <w:rsid w:val="13670935"/>
    <w:rsid w:val="13676190"/>
    <w:rsid w:val="13764909"/>
    <w:rsid w:val="13773E40"/>
    <w:rsid w:val="139506B7"/>
    <w:rsid w:val="13F052FD"/>
    <w:rsid w:val="13F32A25"/>
    <w:rsid w:val="14911D2F"/>
    <w:rsid w:val="14944629"/>
    <w:rsid w:val="14C055DE"/>
    <w:rsid w:val="14DA4B86"/>
    <w:rsid w:val="150E7F14"/>
    <w:rsid w:val="151A3D2C"/>
    <w:rsid w:val="151D418A"/>
    <w:rsid w:val="153E7F61"/>
    <w:rsid w:val="156848EF"/>
    <w:rsid w:val="15A074FD"/>
    <w:rsid w:val="15D55AB8"/>
    <w:rsid w:val="160D5EF6"/>
    <w:rsid w:val="16127A1F"/>
    <w:rsid w:val="1626658A"/>
    <w:rsid w:val="163C24D5"/>
    <w:rsid w:val="16415E21"/>
    <w:rsid w:val="16536716"/>
    <w:rsid w:val="16742C9C"/>
    <w:rsid w:val="169D36FB"/>
    <w:rsid w:val="16B325A2"/>
    <w:rsid w:val="16B37BEA"/>
    <w:rsid w:val="16EB70EB"/>
    <w:rsid w:val="16ED2BE0"/>
    <w:rsid w:val="16F20772"/>
    <w:rsid w:val="171A6CED"/>
    <w:rsid w:val="17300F81"/>
    <w:rsid w:val="17734503"/>
    <w:rsid w:val="17827FD4"/>
    <w:rsid w:val="17A81EB4"/>
    <w:rsid w:val="17B34B44"/>
    <w:rsid w:val="17F219EC"/>
    <w:rsid w:val="1816757D"/>
    <w:rsid w:val="18312560"/>
    <w:rsid w:val="185155DC"/>
    <w:rsid w:val="18A44671"/>
    <w:rsid w:val="18E23F65"/>
    <w:rsid w:val="18EF308A"/>
    <w:rsid w:val="18FA0C06"/>
    <w:rsid w:val="19392B62"/>
    <w:rsid w:val="193F226A"/>
    <w:rsid w:val="19622E96"/>
    <w:rsid w:val="196F59C8"/>
    <w:rsid w:val="1976354C"/>
    <w:rsid w:val="199B2CAF"/>
    <w:rsid w:val="199D5FA2"/>
    <w:rsid w:val="19A10849"/>
    <w:rsid w:val="19B07BAB"/>
    <w:rsid w:val="19C72DC1"/>
    <w:rsid w:val="19CE0FA8"/>
    <w:rsid w:val="19DB061A"/>
    <w:rsid w:val="19EF2295"/>
    <w:rsid w:val="1A1640F9"/>
    <w:rsid w:val="1A294778"/>
    <w:rsid w:val="1A702F8F"/>
    <w:rsid w:val="1A703B9D"/>
    <w:rsid w:val="1AAC7919"/>
    <w:rsid w:val="1AF903B2"/>
    <w:rsid w:val="1B14210B"/>
    <w:rsid w:val="1B4A155B"/>
    <w:rsid w:val="1B856AAF"/>
    <w:rsid w:val="1B8B06EE"/>
    <w:rsid w:val="1C312182"/>
    <w:rsid w:val="1C651AA8"/>
    <w:rsid w:val="1C9D3B11"/>
    <w:rsid w:val="1CA30B3D"/>
    <w:rsid w:val="1CD25F07"/>
    <w:rsid w:val="1CE11408"/>
    <w:rsid w:val="1D6C15ED"/>
    <w:rsid w:val="1D6F55A4"/>
    <w:rsid w:val="1D934AE8"/>
    <w:rsid w:val="1DD65B48"/>
    <w:rsid w:val="1DDB32DF"/>
    <w:rsid w:val="1DE80A32"/>
    <w:rsid w:val="1E114B56"/>
    <w:rsid w:val="1E133DCC"/>
    <w:rsid w:val="1E140402"/>
    <w:rsid w:val="1E3851E8"/>
    <w:rsid w:val="1E450ED5"/>
    <w:rsid w:val="1E54108C"/>
    <w:rsid w:val="1E5E4CD2"/>
    <w:rsid w:val="1E9002D2"/>
    <w:rsid w:val="1EDF0C83"/>
    <w:rsid w:val="1EFA6509"/>
    <w:rsid w:val="1F020AD5"/>
    <w:rsid w:val="1F087F69"/>
    <w:rsid w:val="1F2C6B8B"/>
    <w:rsid w:val="1F610FB9"/>
    <w:rsid w:val="1F963940"/>
    <w:rsid w:val="1FD0638E"/>
    <w:rsid w:val="204472AB"/>
    <w:rsid w:val="204C6E3F"/>
    <w:rsid w:val="205072B1"/>
    <w:rsid w:val="205630F0"/>
    <w:rsid w:val="207D3644"/>
    <w:rsid w:val="20E40489"/>
    <w:rsid w:val="210333A7"/>
    <w:rsid w:val="213A3EA7"/>
    <w:rsid w:val="21521F8E"/>
    <w:rsid w:val="216C2B19"/>
    <w:rsid w:val="216E446A"/>
    <w:rsid w:val="21736967"/>
    <w:rsid w:val="21EB1C56"/>
    <w:rsid w:val="221459E5"/>
    <w:rsid w:val="22197D36"/>
    <w:rsid w:val="22885E00"/>
    <w:rsid w:val="228C28A8"/>
    <w:rsid w:val="22B84C0D"/>
    <w:rsid w:val="22F57BB4"/>
    <w:rsid w:val="236B6A00"/>
    <w:rsid w:val="2376539E"/>
    <w:rsid w:val="239277DD"/>
    <w:rsid w:val="239756E7"/>
    <w:rsid w:val="239B4774"/>
    <w:rsid w:val="239D0B11"/>
    <w:rsid w:val="23B7484C"/>
    <w:rsid w:val="23F51FD5"/>
    <w:rsid w:val="24125394"/>
    <w:rsid w:val="241E1D3E"/>
    <w:rsid w:val="24326B2E"/>
    <w:rsid w:val="247736E7"/>
    <w:rsid w:val="24797B46"/>
    <w:rsid w:val="248F7883"/>
    <w:rsid w:val="24A83B23"/>
    <w:rsid w:val="24CE71F6"/>
    <w:rsid w:val="24D43267"/>
    <w:rsid w:val="251F61A7"/>
    <w:rsid w:val="252708E9"/>
    <w:rsid w:val="25486231"/>
    <w:rsid w:val="256427FE"/>
    <w:rsid w:val="25AE0EB1"/>
    <w:rsid w:val="25C53EA0"/>
    <w:rsid w:val="25F22040"/>
    <w:rsid w:val="26342D68"/>
    <w:rsid w:val="263C1699"/>
    <w:rsid w:val="264F3CC6"/>
    <w:rsid w:val="26684F39"/>
    <w:rsid w:val="26800EDE"/>
    <w:rsid w:val="26A0564F"/>
    <w:rsid w:val="26A8298E"/>
    <w:rsid w:val="26C6430B"/>
    <w:rsid w:val="26D77F43"/>
    <w:rsid w:val="26DE5297"/>
    <w:rsid w:val="27102741"/>
    <w:rsid w:val="271D74D0"/>
    <w:rsid w:val="27414A48"/>
    <w:rsid w:val="2769437D"/>
    <w:rsid w:val="27741350"/>
    <w:rsid w:val="27AA0645"/>
    <w:rsid w:val="27BF418D"/>
    <w:rsid w:val="27C21451"/>
    <w:rsid w:val="27E37194"/>
    <w:rsid w:val="284822FA"/>
    <w:rsid w:val="28503B46"/>
    <w:rsid w:val="28747DDF"/>
    <w:rsid w:val="28847DAD"/>
    <w:rsid w:val="289B252F"/>
    <w:rsid w:val="28AF3BD8"/>
    <w:rsid w:val="28CC0E60"/>
    <w:rsid w:val="28F27619"/>
    <w:rsid w:val="29056617"/>
    <w:rsid w:val="291C7EAB"/>
    <w:rsid w:val="293F24EA"/>
    <w:rsid w:val="29506B4C"/>
    <w:rsid w:val="295D5A0E"/>
    <w:rsid w:val="299D769A"/>
    <w:rsid w:val="29A326CA"/>
    <w:rsid w:val="29AD419D"/>
    <w:rsid w:val="29C90B17"/>
    <w:rsid w:val="29D06CD5"/>
    <w:rsid w:val="29F14B83"/>
    <w:rsid w:val="2A351D1C"/>
    <w:rsid w:val="2A685AFF"/>
    <w:rsid w:val="2A6A4218"/>
    <w:rsid w:val="2AC4611E"/>
    <w:rsid w:val="2B04687D"/>
    <w:rsid w:val="2B225278"/>
    <w:rsid w:val="2B547081"/>
    <w:rsid w:val="2B8A3D12"/>
    <w:rsid w:val="2BFE0A4D"/>
    <w:rsid w:val="2C02412C"/>
    <w:rsid w:val="2C1C010E"/>
    <w:rsid w:val="2C2F7038"/>
    <w:rsid w:val="2C6A1ADA"/>
    <w:rsid w:val="2C7030B8"/>
    <w:rsid w:val="2C9349C3"/>
    <w:rsid w:val="2CB173E7"/>
    <w:rsid w:val="2CDD644E"/>
    <w:rsid w:val="2D2F6A55"/>
    <w:rsid w:val="2D3E2F42"/>
    <w:rsid w:val="2D4E1679"/>
    <w:rsid w:val="2DA47724"/>
    <w:rsid w:val="2DBF692B"/>
    <w:rsid w:val="2DD074A3"/>
    <w:rsid w:val="2DEB694B"/>
    <w:rsid w:val="2DF0479D"/>
    <w:rsid w:val="2E4218A6"/>
    <w:rsid w:val="2E6D78FE"/>
    <w:rsid w:val="2E820A74"/>
    <w:rsid w:val="2E9F0D29"/>
    <w:rsid w:val="2ED021E7"/>
    <w:rsid w:val="2F0078AA"/>
    <w:rsid w:val="2F1059BB"/>
    <w:rsid w:val="2F1B2B4B"/>
    <w:rsid w:val="2FCB7BAD"/>
    <w:rsid w:val="2FDB7D30"/>
    <w:rsid w:val="2FEA0DDC"/>
    <w:rsid w:val="2FF32F35"/>
    <w:rsid w:val="304732F6"/>
    <w:rsid w:val="305E198D"/>
    <w:rsid w:val="308410B8"/>
    <w:rsid w:val="30E65347"/>
    <w:rsid w:val="310C1C25"/>
    <w:rsid w:val="311233AC"/>
    <w:rsid w:val="31396833"/>
    <w:rsid w:val="31396D0C"/>
    <w:rsid w:val="315871E5"/>
    <w:rsid w:val="315F740F"/>
    <w:rsid w:val="31722B0D"/>
    <w:rsid w:val="31747156"/>
    <w:rsid w:val="31A47222"/>
    <w:rsid w:val="31C30294"/>
    <w:rsid w:val="31CC4AD3"/>
    <w:rsid w:val="31D65F93"/>
    <w:rsid w:val="31D762B1"/>
    <w:rsid w:val="31EE5243"/>
    <w:rsid w:val="321041B6"/>
    <w:rsid w:val="32110968"/>
    <w:rsid w:val="321F1A30"/>
    <w:rsid w:val="325A5013"/>
    <w:rsid w:val="32687E3C"/>
    <w:rsid w:val="326E0B7C"/>
    <w:rsid w:val="326E6078"/>
    <w:rsid w:val="3273769A"/>
    <w:rsid w:val="32B048E2"/>
    <w:rsid w:val="32B1626A"/>
    <w:rsid w:val="32CD15AA"/>
    <w:rsid w:val="33482D6D"/>
    <w:rsid w:val="334A335F"/>
    <w:rsid w:val="334A6BD8"/>
    <w:rsid w:val="336A3748"/>
    <w:rsid w:val="33791F8E"/>
    <w:rsid w:val="33EE3424"/>
    <w:rsid w:val="341C59A3"/>
    <w:rsid w:val="34452E08"/>
    <w:rsid w:val="344C058A"/>
    <w:rsid w:val="34750595"/>
    <w:rsid w:val="34C62452"/>
    <w:rsid w:val="34F02226"/>
    <w:rsid w:val="35267C2A"/>
    <w:rsid w:val="352D19A2"/>
    <w:rsid w:val="356B9CB5"/>
    <w:rsid w:val="358369D1"/>
    <w:rsid w:val="358919A5"/>
    <w:rsid w:val="358F3A21"/>
    <w:rsid w:val="359845CB"/>
    <w:rsid w:val="359D4C1A"/>
    <w:rsid w:val="35E63948"/>
    <w:rsid w:val="361548F5"/>
    <w:rsid w:val="361A4A94"/>
    <w:rsid w:val="36537048"/>
    <w:rsid w:val="366A2A88"/>
    <w:rsid w:val="366E1800"/>
    <w:rsid w:val="36722701"/>
    <w:rsid w:val="36833192"/>
    <w:rsid w:val="368C03C4"/>
    <w:rsid w:val="368D60CB"/>
    <w:rsid w:val="36CC0681"/>
    <w:rsid w:val="36E21DFD"/>
    <w:rsid w:val="37140527"/>
    <w:rsid w:val="3716237C"/>
    <w:rsid w:val="373B6744"/>
    <w:rsid w:val="37501EFE"/>
    <w:rsid w:val="376A2C37"/>
    <w:rsid w:val="37A30052"/>
    <w:rsid w:val="381D472F"/>
    <w:rsid w:val="38216496"/>
    <w:rsid w:val="383D4D10"/>
    <w:rsid w:val="387B504A"/>
    <w:rsid w:val="387F514D"/>
    <w:rsid w:val="38D17E1E"/>
    <w:rsid w:val="39031C61"/>
    <w:rsid w:val="395344B8"/>
    <w:rsid w:val="39C17FB7"/>
    <w:rsid w:val="39CC2A1F"/>
    <w:rsid w:val="39D30EB3"/>
    <w:rsid w:val="39F26E8A"/>
    <w:rsid w:val="3A1F3684"/>
    <w:rsid w:val="3A6F0B6E"/>
    <w:rsid w:val="3A813CA8"/>
    <w:rsid w:val="3A8B3720"/>
    <w:rsid w:val="3AD053A4"/>
    <w:rsid w:val="3AD6053A"/>
    <w:rsid w:val="3AEF7F72"/>
    <w:rsid w:val="3B0036BF"/>
    <w:rsid w:val="3B12518A"/>
    <w:rsid w:val="3B251CE3"/>
    <w:rsid w:val="3B281DE5"/>
    <w:rsid w:val="3B46320A"/>
    <w:rsid w:val="3B471250"/>
    <w:rsid w:val="3B4A5604"/>
    <w:rsid w:val="3B615B9D"/>
    <w:rsid w:val="3B7112F5"/>
    <w:rsid w:val="3BAB4EBE"/>
    <w:rsid w:val="3BCE1664"/>
    <w:rsid w:val="3BF063A6"/>
    <w:rsid w:val="3C140B8E"/>
    <w:rsid w:val="3C6F6EC1"/>
    <w:rsid w:val="3CD3659E"/>
    <w:rsid w:val="3CD64E56"/>
    <w:rsid w:val="3D1A5D43"/>
    <w:rsid w:val="3D7E5B3D"/>
    <w:rsid w:val="3D946D46"/>
    <w:rsid w:val="3D9D0926"/>
    <w:rsid w:val="3DB64D77"/>
    <w:rsid w:val="3DBF6D30"/>
    <w:rsid w:val="3DD57F89"/>
    <w:rsid w:val="3E030DA9"/>
    <w:rsid w:val="3E0B0063"/>
    <w:rsid w:val="3E16601F"/>
    <w:rsid w:val="3E1B33D8"/>
    <w:rsid w:val="3E5668B2"/>
    <w:rsid w:val="3E884094"/>
    <w:rsid w:val="3EA14453"/>
    <w:rsid w:val="3EA7393D"/>
    <w:rsid w:val="3EB5188C"/>
    <w:rsid w:val="3EE61C9D"/>
    <w:rsid w:val="3F1955BD"/>
    <w:rsid w:val="3F1F0801"/>
    <w:rsid w:val="3F4A3771"/>
    <w:rsid w:val="3F5A3FF8"/>
    <w:rsid w:val="3F703015"/>
    <w:rsid w:val="3F725A85"/>
    <w:rsid w:val="3F865053"/>
    <w:rsid w:val="3FB7617B"/>
    <w:rsid w:val="3FF47385"/>
    <w:rsid w:val="402B1E3C"/>
    <w:rsid w:val="405C2F8D"/>
    <w:rsid w:val="4060564E"/>
    <w:rsid w:val="40953369"/>
    <w:rsid w:val="40A30796"/>
    <w:rsid w:val="40BC73D8"/>
    <w:rsid w:val="40C1634C"/>
    <w:rsid w:val="40CB63F6"/>
    <w:rsid w:val="411C5C50"/>
    <w:rsid w:val="41563783"/>
    <w:rsid w:val="416A2792"/>
    <w:rsid w:val="41721CC5"/>
    <w:rsid w:val="419B1B22"/>
    <w:rsid w:val="41A333AF"/>
    <w:rsid w:val="41BB34AC"/>
    <w:rsid w:val="41C85A6C"/>
    <w:rsid w:val="41E874CE"/>
    <w:rsid w:val="41F555F2"/>
    <w:rsid w:val="422329D4"/>
    <w:rsid w:val="42416359"/>
    <w:rsid w:val="42480A79"/>
    <w:rsid w:val="430F5621"/>
    <w:rsid w:val="43827F83"/>
    <w:rsid w:val="4389506C"/>
    <w:rsid w:val="43C43898"/>
    <w:rsid w:val="43D85341"/>
    <w:rsid w:val="43F3277B"/>
    <w:rsid w:val="44245E83"/>
    <w:rsid w:val="447978AA"/>
    <w:rsid w:val="44C349D3"/>
    <w:rsid w:val="44CC044B"/>
    <w:rsid w:val="44E379AE"/>
    <w:rsid w:val="45007B9E"/>
    <w:rsid w:val="450822C0"/>
    <w:rsid w:val="452B40BA"/>
    <w:rsid w:val="45513C56"/>
    <w:rsid w:val="455A1B13"/>
    <w:rsid w:val="45A04342"/>
    <w:rsid w:val="45BD6D8F"/>
    <w:rsid w:val="45BF4574"/>
    <w:rsid w:val="45CD264E"/>
    <w:rsid w:val="45DE0305"/>
    <w:rsid w:val="45E87A97"/>
    <w:rsid w:val="46132ABA"/>
    <w:rsid w:val="4624132C"/>
    <w:rsid w:val="46426499"/>
    <w:rsid w:val="465F53A9"/>
    <w:rsid w:val="46784BF4"/>
    <w:rsid w:val="46854F9F"/>
    <w:rsid w:val="469C77EB"/>
    <w:rsid w:val="471D303D"/>
    <w:rsid w:val="47262F6D"/>
    <w:rsid w:val="47276740"/>
    <w:rsid w:val="47304142"/>
    <w:rsid w:val="474B7BFC"/>
    <w:rsid w:val="476C273C"/>
    <w:rsid w:val="476C7215"/>
    <w:rsid w:val="476E7990"/>
    <w:rsid w:val="479D3F09"/>
    <w:rsid w:val="47E32FBE"/>
    <w:rsid w:val="47E84A1D"/>
    <w:rsid w:val="47FA41EC"/>
    <w:rsid w:val="47FE278F"/>
    <w:rsid w:val="48197DB6"/>
    <w:rsid w:val="48231A8D"/>
    <w:rsid w:val="48547666"/>
    <w:rsid w:val="48692127"/>
    <w:rsid w:val="486A68D4"/>
    <w:rsid w:val="489040A2"/>
    <w:rsid w:val="48A24AF2"/>
    <w:rsid w:val="48C12F4D"/>
    <w:rsid w:val="48CB3A79"/>
    <w:rsid w:val="48E109A9"/>
    <w:rsid w:val="48E84D7D"/>
    <w:rsid w:val="493B19C8"/>
    <w:rsid w:val="49557B3A"/>
    <w:rsid w:val="49805F3F"/>
    <w:rsid w:val="49B36F8D"/>
    <w:rsid w:val="49BE748D"/>
    <w:rsid w:val="49CE3597"/>
    <w:rsid w:val="4A215429"/>
    <w:rsid w:val="4A2E5FA1"/>
    <w:rsid w:val="4A2F62C1"/>
    <w:rsid w:val="4A8820D5"/>
    <w:rsid w:val="4A8B1637"/>
    <w:rsid w:val="4A916E0E"/>
    <w:rsid w:val="4AC162D0"/>
    <w:rsid w:val="4AD27D5F"/>
    <w:rsid w:val="4AE07BD3"/>
    <w:rsid w:val="4B077E72"/>
    <w:rsid w:val="4B2D29F5"/>
    <w:rsid w:val="4B462AF5"/>
    <w:rsid w:val="4BC3593B"/>
    <w:rsid w:val="4BD62F9E"/>
    <w:rsid w:val="4BED2802"/>
    <w:rsid w:val="4BF55267"/>
    <w:rsid w:val="4C1E6CA5"/>
    <w:rsid w:val="4C31456A"/>
    <w:rsid w:val="4C49383C"/>
    <w:rsid w:val="4C4F2165"/>
    <w:rsid w:val="4C5511BB"/>
    <w:rsid w:val="4C775AFD"/>
    <w:rsid w:val="4CA84FB5"/>
    <w:rsid w:val="4CC57D13"/>
    <w:rsid w:val="4CC748AA"/>
    <w:rsid w:val="4CE54D31"/>
    <w:rsid w:val="4D0F0ADB"/>
    <w:rsid w:val="4D577757"/>
    <w:rsid w:val="4DAF364C"/>
    <w:rsid w:val="4DB06CEB"/>
    <w:rsid w:val="4DCE42FE"/>
    <w:rsid w:val="4DFD06D1"/>
    <w:rsid w:val="4DFE254E"/>
    <w:rsid w:val="4E172518"/>
    <w:rsid w:val="4E182275"/>
    <w:rsid w:val="4E1B7893"/>
    <w:rsid w:val="4E2019C0"/>
    <w:rsid w:val="4E25393C"/>
    <w:rsid w:val="4E264680"/>
    <w:rsid w:val="4E5314D4"/>
    <w:rsid w:val="4E654542"/>
    <w:rsid w:val="4E832844"/>
    <w:rsid w:val="4E8A5B90"/>
    <w:rsid w:val="4EEE1E78"/>
    <w:rsid w:val="4F1D7B94"/>
    <w:rsid w:val="4F2B5DDD"/>
    <w:rsid w:val="4F62791C"/>
    <w:rsid w:val="4FAFA391"/>
    <w:rsid w:val="4FE302BE"/>
    <w:rsid w:val="500219FA"/>
    <w:rsid w:val="501F05C0"/>
    <w:rsid w:val="502E7FAC"/>
    <w:rsid w:val="503011C4"/>
    <w:rsid w:val="505A304F"/>
    <w:rsid w:val="50AC2479"/>
    <w:rsid w:val="50B6185E"/>
    <w:rsid w:val="50F024A4"/>
    <w:rsid w:val="50FF6C1A"/>
    <w:rsid w:val="51260EAE"/>
    <w:rsid w:val="512A4DB8"/>
    <w:rsid w:val="51384413"/>
    <w:rsid w:val="51CC3F93"/>
    <w:rsid w:val="51DC36D9"/>
    <w:rsid w:val="51E84AA6"/>
    <w:rsid w:val="51F12C4A"/>
    <w:rsid w:val="52062916"/>
    <w:rsid w:val="523D1C96"/>
    <w:rsid w:val="526414F5"/>
    <w:rsid w:val="526F426A"/>
    <w:rsid w:val="52793D94"/>
    <w:rsid w:val="528B2FC7"/>
    <w:rsid w:val="52937EE7"/>
    <w:rsid w:val="52AD4155"/>
    <w:rsid w:val="52B06F33"/>
    <w:rsid w:val="52CC3467"/>
    <w:rsid w:val="53226172"/>
    <w:rsid w:val="533C6186"/>
    <w:rsid w:val="539449DC"/>
    <w:rsid w:val="5396768C"/>
    <w:rsid w:val="53AB5652"/>
    <w:rsid w:val="53C102A5"/>
    <w:rsid w:val="53CB318F"/>
    <w:rsid w:val="53D224B3"/>
    <w:rsid w:val="53E40167"/>
    <w:rsid w:val="53FF446E"/>
    <w:rsid w:val="54303678"/>
    <w:rsid w:val="54444A33"/>
    <w:rsid w:val="544B546F"/>
    <w:rsid w:val="547E0533"/>
    <w:rsid w:val="54C26D46"/>
    <w:rsid w:val="54CE6966"/>
    <w:rsid w:val="54E80AA5"/>
    <w:rsid w:val="556A0E7C"/>
    <w:rsid w:val="55757171"/>
    <w:rsid w:val="55A40510"/>
    <w:rsid w:val="55C227AE"/>
    <w:rsid w:val="55CA69E2"/>
    <w:rsid w:val="55CC3F76"/>
    <w:rsid w:val="56073C75"/>
    <w:rsid w:val="56102458"/>
    <w:rsid w:val="563914FA"/>
    <w:rsid w:val="56407F0D"/>
    <w:rsid w:val="56591AF1"/>
    <w:rsid w:val="56602101"/>
    <w:rsid w:val="566820BF"/>
    <w:rsid w:val="566E7668"/>
    <w:rsid w:val="56736F3D"/>
    <w:rsid w:val="56940AE4"/>
    <w:rsid w:val="56C9121F"/>
    <w:rsid w:val="56CF5BAD"/>
    <w:rsid w:val="56D02CA5"/>
    <w:rsid w:val="56E00DB5"/>
    <w:rsid w:val="56E732D1"/>
    <w:rsid w:val="56E93BE9"/>
    <w:rsid w:val="57363354"/>
    <w:rsid w:val="57364BB8"/>
    <w:rsid w:val="576C08F5"/>
    <w:rsid w:val="583366D8"/>
    <w:rsid w:val="58A321B7"/>
    <w:rsid w:val="58F6733F"/>
    <w:rsid w:val="590928EC"/>
    <w:rsid w:val="594F26DF"/>
    <w:rsid w:val="595D7BEA"/>
    <w:rsid w:val="595F0DAC"/>
    <w:rsid w:val="596C09DF"/>
    <w:rsid w:val="598B132F"/>
    <w:rsid w:val="59B81EF5"/>
    <w:rsid w:val="59D663B1"/>
    <w:rsid w:val="59EF391A"/>
    <w:rsid w:val="5A6A2822"/>
    <w:rsid w:val="5A74728F"/>
    <w:rsid w:val="5A9744AF"/>
    <w:rsid w:val="5AB575DB"/>
    <w:rsid w:val="5AC95C92"/>
    <w:rsid w:val="5ACC02BA"/>
    <w:rsid w:val="5ACC676C"/>
    <w:rsid w:val="5B1C489F"/>
    <w:rsid w:val="5B252438"/>
    <w:rsid w:val="5B41167C"/>
    <w:rsid w:val="5B4C7998"/>
    <w:rsid w:val="5B610C91"/>
    <w:rsid w:val="5B673DDB"/>
    <w:rsid w:val="5B8004DF"/>
    <w:rsid w:val="5BCA742C"/>
    <w:rsid w:val="5BD4669C"/>
    <w:rsid w:val="5BD864E2"/>
    <w:rsid w:val="5BDF568E"/>
    <w:rsid w:val="5C0A6130"/>
    <w:rsid w:val="5C0D7E00"/>
    <w:rsid w:val="5C2028AE"/>
    <w:rsid w:val="5C243A80"/>
    <w:rsid w:val="5C472F58"/>
    <w:rsid w:val="5C6521F5"/>
    <w:rsid w:val="5C863803"/>
    <w:rsid w:val="5CF27865"/>
    <w:rsid w:val="5D386AE8"/>
    <w:rsid w:val="5D3C5E65"/>
    <w:rsid w:val="5D5D3D9F"/>
    <w:rsid w:val="5D780C0D"/>
    <w:rsid w:val="5DAC221F"/>
    <w:rsid w:val="5DEE04B2"/>
    <w:rsid w:val="5E0342F3"/>
    <w:rsid w:val="5E135C09"/>
    <w:rsid w:val="5E564B39"/>
    <w:rsid w:val="5E8869E5"/>
    <w:rsid w:val="5E9E0664"/>
    <w:rsid w:val="5ECE1F82"/>
    <w:rsid w:val="5EE01CE5"/>
    <w:rsid w:val="5F100DE9"/>
    <w:rsid w:val="5F177322"/>
    <w:rsid w:val="5FA64F54"/>
    <w:rsid w:val="5FB57C64"/>
    <w:rsid w:val="5FDC665E"/>
    <w:rsid w:val="5FF85784"/>
    <w:rsid w:val="60020432"/>
    <w:rsid w:val="60127757"/>
    <w:rsid w:val="602800F9"/>
    <w:rsid w:val="60743204"/>
    <w:rsid w:val="609D20F5"/>
    <w:rsid w:val="60BD2784"/>
    <w:rsid w:val="610D29EB"/>
    <w:rsid w:val="611B4D6D"/>
    <w:rsid w:val="613020E4"/>
    <w:rsid w:val="616C61A5"/>
    <w:rsid w:val="617768D4"/>
    <w:rsid w:val="619D4594"/>
    <w:rsid w:val="61AC77C0"/>
    <w:rsid w:val="61C95C0B"/>
    <w:rsid w:val="61D64EDF"/>
    <w:rsid w:val="61DF0173"/>
    <w:rsid w:val="62236912"/>
    <w:rsid w:val="624132EF"/>
    <w:rsid w:val="626B31FA"/>
    <w:rsid w:val="62782413"/>
    <w:rsid w:val="628D0F55"/>
    <w:rsid w:val="632860A3"/>
    <w:rsid w:val="63780BF3"/>
    <w:rsid w:val="63903B2C"/>
    <w:rsid w:val="63F60DB7"/>
    <w:rsid w:val="64175170"/>
    <w:rsid w:val="64604C01"/>
    <w:rsid w:val="647809AB"/>
    <w:rsid w:val="64A06114"/>
    <w:rsid w:val="64EE4DAE"/>
    <w:rsid w:val="651032F3"/>
    <w:rsid w:val="6514227F"/>
    <w:rsid w:val="652B75E8"/>
    <w:rsid w:val="65460AB8"/>
    <w:rsid w:val="655D6026"/>
    <w:rsid w:val="656452A3"/>
    <w:rsid w:val="65680130"/>
    <w:rsid w:val="6576187E"/>
    <w:rsid w:val="65A2564B"/>
    <w:rsid w:val="65DD4E90"/>
    <w:rsid w:val="65E3160A"/>
    <w:rsid w:val="65F6594F"/>
    <w:rsid w:val="66003EB3"/>
    <w:rsid w:val="66025EAB"/>
    <w:rsid w:val="660D00E0"/>
    <w:rsid w:val="669B44C6"/>
    <w:rsid w:val="66A256B9"/>
    <w:rsid w:val="66C65D1B"/>
    <w:rsid w:val="66E80457"/>
    <w:rsid w:val="671B2246"/>
    <w:rsid w:val="673D1562"/>
    <w:rsid w:val="67610936"/>
    <w:rsid w:val="677F64DF"/>
    <w:rsid w:val="67A04AE2"/>
    <w:rsid w:val="67A45AC9"/>
    <w:rsid w:val="67AA03D2"/>
    <w:rsid w:val="67DD07C5"/>
    <w:rsid w:val="685977EE"/>
    <w:rsid w:val="689F6630"/>
    <w:rsid w:val="68B367E7"/>
    <w:rsid w:val="68EA0052"/>
    <w:rsid w:val="68F71B52"/>
    <w:rsid w:val="69116F83"/>
    <w:rsid w:val="693A1019"/>
    <w:rsid w:val="693D239D"/>
    <w:rsid w:val="69A477E9"/>
    <w:rsid w:val="69B87FEB"/>
    <w:rsid w:val="6A144212"/>
    <w:rsid w:val="6A391872"/>
    <w:rsid w:val="6A8C1FC6"/>
    <w:rsid w:val="6A8D0594"/>
    <w:rsid w:val="6AA05C45"/>
    <w:rsid w:val="6AE540CE"/>
    <w:rsid w:val="6B24770D"/>
    <w:rsid w:val="6B2C2051"/>
    <w:rsid w:val="6B2D3F55"/>
    <w:rsid w:val="6B312765"/>
    <w:rsid w:val="6B3B6738"/>
    <w:rsid w:val="6BA41BBF"/>
    <w:rsid w:val="6BCE7E2A"/>
    <w:rsid w:val="6BDE180D"/>
    <w:rsid w:val="6BFF5FB3"/>
    <w:rsid w:val="6C1565BD"/>
    <w:rsid w:val="6C427E62"/>
    <w:rsid w:val="6C9507E2"/>
    <w:rsid w:val="6CE06376"/>
    <w:rsid w:val="6CE11489"/>
    <w:rsid w:val="6CE659A3"/>
    <w:rsid w:val="6CFA4059"/>
    <w:rsid w:val="6D1F1741"/>
    <w:rsid w:val="6D3A0BD2"/>
    <w:rsid w:val="6D551E0C"/>
    <w:rsid w:val="6D70334A"/>
    <w:rsid w:val="6D79691E"/>
    <w:rsid w:val="6D8B0803"/>
    <w:rsid w:val="6D8E526E"/>
    <w:rsid w:val="6D944E23"/>
    <w:rsid w:val="6DCA29BB"/>
    <w:rsid w:val="6DEC57A1"/>
    <w:rsid w:val="6E2711F5"/>
    <w:rsid w:val="6E634099"/>
    <w:rsid w:val="6E66492B"/>
    <w:rsid w:val="6E824967"/>
    <w:rsid w:val="6E901F7B"/>
    <w:rsid w:val="6EBE179E"/>
    <w:rsid w:val="6EEA5BAC"/>
    <w:rsid w:val="6F207D0B"/>
    <w:rsid w:val="6F3F5044"/>
    <w:rsid w:val="6F416998"/>
    <w:rsid w:val="6F4B2A10"/>
    <w:rsid w:val="6F8307C2"/>
    <w:rsid w:val="6FA776C6"/>
    <w:rsid w:val="6FEF73A5"/>
    <w:rsid w:val="6FFF710A"/>
    <w:rsid w:val="703A4FBA"/>
    <w:rsid w:val="70525010"/>
    <w:rsid w:val="7070024D"/>
    <w:rsid w:val="709366CE"/>
    <w:rsid w:val="70D126A8"/>
    <w:rsid w:val="713B6A41"/>
    <w:rsid w:val="71443049"/>
    <w:rsid w:val="715809A5"/>
    <w:rsid w:val="71926E34"/>
    <w:rsid w:val="719970EC"/>
    <w:rsid w:val="71A80414"/>
    <w:rsid w:val="71AC1D09"/>
    <w:rsid w:val="71CB755C"/>
    <w:rsid w:val="71FE596C"/>
    <w:rsid w:val="72202F68"/>
    <w:rsid w:val="72444124"/>
    <w:rsid w:val="727B710A"/>
    <w:rsid w:val="72AF381B"/>
    <w:rsid w:val="72FB43FC"/>
    <w:rsid w:val="73025A2B"/>
    <w:rsid w:val="7306262D"/>
    <w:rsid w:val="73102258"/>
    <w:rsid w:val="7355282B"/>
    <w:rsid w:val="735534E9"/>
    <w:rsid w:val="73570138"/>
    <w:rsid w:val="737361C3"/>
    <w:rsid w:val="737A0B70"/>
    <w:rsid w:val="73927DF8"/>
    <w:rsid w:val="73A554B1"/>
    <w:rsid w:val="73AA1908"/>
    <w:rsid w:val="73B66E81"/>
    <w:rsid w:val="740C36E2"/>
    <w:rsid w:val="741707C5"/>
    <w:rsid w:val="74227948"/>
    <w:rsid w:val="743A1CC1"/>
    <w:rsid w:val="748C671B"/>
    <w:rsid w:val="748F34EA"/>
    <w:rsid w:val="74A40EAA"/>
    <w:rsid w:val="74A85CE9"/>
    <w:rsid w:val="74AB6E2D"/>
    <w:rsid w:val="74B82BA7"/>
    <w:rsid w:val="74C4779E"/>
    <w:rsid w:val="74FD2437"/>
    <w:rsid w:val="75084F16"/>
    <w:rsid w:val="75161A3A"/>
    <w:rsid w:val="75485BC4"/>
    <w:rsid w:val="75A153C3"/>
    <w:rsid w:val="75DD4C9E"/>
    <w:rsid w:val="76226301"/>
    <w:rsid w:val="762F50EB"/>
    <w:rsid w:val="763750A2"/>
    <w:rsid w:val="768E5B91"/>
    <w:rsid w:val="76A333E3"/>
    <w:rsid w:val="76A55AC8"/>
    <w:rsid w:val="76BD4AA8"/>
    <w:rsid w:val="76E03992"/>
    <w:rsid w:val="76ED6818"/>
    <w:rsid w:val="76FA603D"/>
    <w:rsid w:val="775D4019"/>
    <w:rsid w:val="777D5446"/>
    <w:rsid w:val="778C3B79"/>
    <w:rsid w:val="78220DFC"/>
    <w:rsid w:val="782B182B"/>
    <w:rsid w:val="784B0416"/>
    <w:rsid w:val="7864577C"/>
    <w:rsid w:val="78725238"/>
    <w:rsid w:val="788D5BB0"/>
    <w:rsid w:val="78A35152"/>
    <w:rsid w:val="78AE4F1F"/>
    <w:rsid w:val="78C80D27"/>
    <w:rsid w:val="78DD1E04"/>
    <w:rsid w:val="78E751EF"/>
    <w:rsid w:val="78F907D8"/>
    <w:rsid w:val="790C2B00"/>
    <w:rsid w:val="79116D2A"/>
    <w:rsid w:val="792574D0"/>
    <w:rsid w:val="792B67A4"/>
    <w:rsid w:val="79570FEF"/>
    <w:rsid w:val="79756354"/>
    <w:rsid w:val="79CB4186"/>
    <w:rsid w:val="79D935D5"/>
    <w:rsid w:val="7A12757A"/>
    <w:rsid w:val="7A130EBB"/>
    <w:rsid w:val="7A494C48"/>
    <w:rsid w:val="7A4A73B3"/>
    <w:rsid w:val="7A4C6BF7"/>
    <w:rsid w:val="7AB579B2"/>
    <w:rsid w:val="7AC774BB"/>
    <w:rsid w:val="7AD86268"/>
    <w:rsid w:val="7AF91AC4"/>
    <w:rsid w:val="7B0870D2"/>
    <w:rsid w:val="7B640A7E"/>
    <w:rsid w:val="7B734C39"/>
    <w:rsid w:val="7B847D32"/>
    <w:rsid w:val="7BA63A36"/>
    <w:rsid w:val="7C9F63FA"/>
    <w:rsid w:val="7CC23607"/>
    <w:rsid w:val="7CC96BF6"/>
    <w:rsid w:val="7CE41ED7"/>
    <w:rsid w:val="7CF03A0A"/>
    <w:rsid w:val="7CFB1AC9"/>
    <w:rsid w:val="7D166F48"/>
    <w:rsid w:val="7D3011A5"/>
    <w:rsid w:val="7D320BED"/>
    <w:rsid w:val="7D515947"/>
    <w:rsid w:val="7D535E5E"/>
    <w:rsid w:val="7D5E42DD"/>
    <w:rsid w:val="7D74183E"/>
    <w:rsid w:val="7D780FD3"/>
    <w:rsid w:val="7D9365E6"/>
    <w:rsid w:val="7DB43103"/>
    <w:rsid w:val="7DC85BB1"/>
    <w:rsid w:val="7DCE076E"/>
    <w:rsid w:val="7DEE450A"/>
    <w:rsid w:val="7E566EAC"/>
    <w:rsid w:val="7E9A498B"/>
    <w:rsid w:val="7E9C57BD"/>
    <w:rsid w:val="7EA50D4D"/>
    <w:rsid w:val="7EA8290E"/>
    <w:rsid w:val="7EB7044F"/>
    <w:rsid w:val="7EBF0637"/>
    <w:rsid w:val="7EF52073"/>
    <w:rsid w:val="7EFE6F61"/>
    <w:rsid w:val="7EFF2067"/>
    <w:rsid w:val="7F152785"/>
    <w:rsid w:val="7F1C568D"/>
    <w:rsid w:val="7F412E7B"/>
    <w:rsid w:val="7F5C0974"/>
    <w:rsid w:val="7F6E79D1"/>
    <w:rsid w:val="7F80016D"/>
    <w:rsid w:val="7F9E3506"/>
    <w:rsid w:val="7FBE3BB1"/>
    <w:rsid w:val="7FFF33FF"/>
    <w:rsid w:val="95974688"/>
    <w:rsid w:val="A7CFC566"/>
    <w:rsid w:val="ACFC494E"/>
    <w:rsid w:val="B7D2C9EF"/>
    <w:rsid w:val="D3DCAEC4"/>
    <w:rsid w:val="DF6521BD"/>
    <w:rsid w:val="DF66E190"/>
    <w:rsid w:val="DF775B32"/>
    <w:rsid w:val="F7D7EB7D"/>
    <w:rsid w:val="F9CE1C06"/>
    <w:rsid w:val="FBEFB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35" w:after="135" w:line="560" w:lineRule="exact"/>
      <w:ind w:firstLine="58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line="360" w:lineRule="auto"/>
      <w:ind w:firstLine="0" w:firstLineChars="0"/>
      <w:jc w:val="center"/>
      <w:outlineLvl w:val="0"/>
    </w:pPr>
    <w:rPr>
      <w:rFonts w:ascii="Times New Roman" w:hAnsi="Times New Roman" w:eastAsia="黑体"/>
      <w:b/>
      <w:bCs/>
      <w:color w:val="000000"/>
      <w:kern w:val="44"/>
      <w:szCs w:val="44"/>
    </w:rPr>
  </w:style>
  <w:style w:type="paragraph" w:styleId="3">
    <w:name w:val="heading 2"/>
    <w:basedOn w:val="1"/>
    <w:next w:val="1"/>
    <w:link w:val="19"/>
    <w:unhideWhenUsed/>
    <w:qFormat/>
    <w:uiPriority w:val="0"/>
    <w:pPr>
      <w:spacing w:before="260" w:beforeAutospacing="0" w:after="260" w:afterAutospacing="0" w:line="416" w:lineRule="auto"/>
      <w:ind w:firstLine="0" w:firstLineChars="0"/>
      <w:jc w:val="center"/>
      <w:outlineLvl w:val="1"/>
    </w:pPr>
    <w:rPr>
      <w:rFonts w:hint="eastAsia" w:ascii="宋体" w:hAnsi="宋体" w:eastAsia="楷体" w:cs="宋体"/>
      <w:b/>
      <w:kern w:val="0"/>
      <w:szCs w:val="36"/>
      <w:lang w:bidi="ar"/>
    </w:rPr>
  </w:style>
  <w:style w:type="paragraph" w:styleId="4">
    <w:name w:val="heading 3"/>
    <w:basedOn w:val="1"/>
    <w:next w:val="1"/>
    <w:link w:val="24"/>
    <w:unhideWhenUsed/>
    <w:qFormat/>
    <w:uiPriority w:val="0"/>
    <w:pPr>
      <w:keepNext/>
      <w:keepLines/>
      <w:spacing w:before="50" w:beforeLines="50" w:beforeAutospacing="0" w:after="50" w:afterLines="50" w:afterAutospacing="0" w:line="360" w:lineRule="auto"/>
      <w:jc w:val="left"/>
      <w:outlineLvl w:val="2"/>
    </w:pPr>
    <w:rPr>
      <w:b/>
      <w:sz w:val="30"/>
    </w:rPr>
  </w:style>
  <w:style w:type="character" w:default="1" w:styleId="13">
    <w:name w:val="Default Paragraph Font"/>
    <w:link w:val="14"/>
    <w:semiHidden/>
    <w:qFormat/>
    <w:uiPriority w:val="0"/>
    <w:rPr>
      <w:rFonts w:ascii="Verdana" w:hAnsi="Verdana" w:eastAsia="仿宋_GB2312"/>
      <w:kern w:val="0"/>
      <w:sz w:val="24"/>
      <w:szCs w:val="20"/>
      <w:lang w:eastAsia="en-US"/>
    </w:rPr>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semiHidden/>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qFormat/>
    <w:uiPriority w:val="0"/>
    <w:pPr>
      <w:spacing w:before="120" w:after="120" w:line="240" w:lineRule="auto"/>
      <w:ind w:firstLine="0" w:firstLineChars="0"/>
    </w:pPr>
    <w:rPr>
      <w:rFonts w:eastAsia="黑体"/>
      <w:b/>
      <w:sz w:val="20"/>
    </w:rPr>
  </w:style>
  <w:style w:type="paragraph" w:styleId="9">
    <w:name w:val="toc 2"/>
    <w:basedOn w:val="1"/>
    <w:next w:val="1"/>
    <w:qFormat/>
    <w:uiPriority w:val="0"/>
    <w:pPr>
      <w:spacing w:before="20" w:beforeAutospacing="0" w:after="20" w:afterAutospacing="0" w:line="240" w:lineRule="auto"/>
      <w:ind w:left="210" w:leftChars="0" w:firstLine="0" w:firstLineChars="0"/>
    </w:pPr>
    <w:rPr>
      <w:rFonts w:eastAsia="仿宋_GB2312"/>
      <w:sz w:val="20"/>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 Char2 Char Char Char Char Char Char Char Char Char"/>
    <w:basedOn w:val="1"/>
    <w:link w:val="13"/>
    <w:qFormat/>
    <w:uiPriority w:val="0"/>
    <w:pPr>
      <w:widowControl/>
      <w:spacing w:after="160" w:line="240" w:lineRule="exact"/>
      <w:jc w:val="left"/>
    </w:pPr>
    <w:rPr>
      <w:rFonts w:ascii="Verdana" w:hAnsi="Verdana" w:eastAsia="仿宋_GB2312"/>
      <w:kern w:val="0"/>
      <w:sz w:val="24"/>
      <w:szCs w:val="20"/>
      <w:lang w:eastAsia="en-US"/>
    </w:rPr>
  </w:style>
  <w:style w:type="character" w:styleId="15">
    <w:name w:val="Strong"/>
    <w:basedOn w:val="13"/>
    <w:qFormat/>
    <w:uiPriority w:val="0"/>
    <w:rPr>
      <w:b/>
    </w:rPr>
  </w:style>
  <w:style w:type="character" w:styleId="16">
    <w:name w:val="page number"/>
    <w:basedOn w:val="13"/>
    <w:qFormat/>
    <w:uiPriority w:val="0"/>
  </w:style>
  <w:style w:type="paragraph" w:customStyle="1" w:styleId="17">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18">
    <w:name w:val="p0"/>
    <w:basedOn w:val="1"/>
    <w:qFormat/>
    <w:uiPriority w:val="0"/>
    <w:pPr>
      <w:widowControl/>
    </w:pPr>
    <w:rPr>
      <w:kern w:val="0"/>
      <w:szCs w:val="21"/>
    </w:rPr>
  </w:style>
  <w:style w:type="character" w:customStyle="1" w:styleId="19">
    <w:name w:val="标题 2 Char"/>
    <w:link w:val="3"/>
    <w:qFormat/>
    <w:uiPriority w:val="0"/>
    <w:rPr>
      <w:rFonts w:hint="eastAsia" w:ascii="宋体" w:hAnsi="宋体" w:eastAsia="楷体" w:cs="宋体"/>
      <w:b/>
      <w:kern w:val="0"/>
      <w:sz w:val="32"/>
      <w:szCs w:val="36"/>
      <w:lang w:bidi="ar"/>
    </w:rPr>
  </w:style>
  <w:style w:type="paragraph" w:customStyle="1" w:styleId="20">
    <w:name w:val="表格"/>
    <w:basedOn w:val="1"/>
    <w:qFormat/>
    <w:uiPriority w:val="0"/>
    <w:pPr>
      <w:ind w:firstLine="0" w:firstLineChars="0"/>
      <w:jc w:val="center"/>
    </w:pPr>
    <w:rPr>
      <w:rFonts w:eastAsia="仿宋_GB2312"/>
      <w:sz w:val="21"/>
    </w:rPr>
  </w:style>
  <w:style w:type="paragraph" w:customStyle="1" w:styleId="21">
    <w:name w:val="WPSOffice手动目录 1"/>
    <w:qFormat/>
    <w:uiPriority w:val="0"/>
    <w:pPr>
      <w:ind w:leftChars="0"/>
    </w:pPr>
    <w:rPr>
      <w:rFonts w:ascii="Calibri" w:hAnsi="Calibri" w:eastAsia="黑体" w:cs="Times New Roman"/>
      <w:sz w:val="20"/>
      <w:szCs w:val="20"/>
    </w:rPr>
  </w:style>
  <w:style w:type="paragraph" w:customStyle="1" w:styleId="22">
    <w:name w:val="WPSOffice手动目录 2"/>
    <w:link w:val="23"/>
    <w:qFormat/>
    <w:uiPriority w:val="0"/>
    <w:pPr>
      <w:ind w:leftChars="200"/>
    </w:pPr>
    <w:rPr>
      <w:rFonts w:ascii="Calibri" w:hAnsi="Calibri" w:eastAsia="仿宋_GB2312" w:cs="Times New Roman"/>
      <w:sz w:val="20"/>
      <w:szCs w:val="20"/>
    </w:rPr>
  </w:style>
  <w:style w:type="character" w:customStyle="1" w:styleId="23">
    <w:name w:val="WPSOffice手动目录 2 Char"/>
    <w:link w:val="22"/>
    <w:qFormat/>
    <w:uiPriority w:val="0"/>
    <w:rPr>
      <w:rFonts w:ascii="Calibri" w:hAnsi="Calibri" w:eastAsia="仿宋_GB2312"/>
      <w:sz w:val="20"/>
      <w:szCs w:val="20"/>
    </w:rPr>
  </w:style>
  <w:style w:type="character" w:customStyle="1" w:styleId="24">
    <w:name w:val="标题 3 Char"/>
    <w:link w:val="4"/>
    <w:qFormat/>
    <w:uiPriority w:val="0"/>
    <w:rPr>
      <w:b/>
      <w:sz w:val="30"/>
    </w:rPr>
  </w:style>
  <w:style w:type="paragraph" w:customStyle="1" w:styleId="25">
    <w:name w:val="表格2"/>
    <w:basedOn w:val="20"/>
    <w:qFormat/>
    <w:uiPriority w:val="0"/>
    <w:pPr>
      <w:spacing w:line="240" w:lineRule="auto"/>
    </w:pPr>
  </w:style>
  <w:style w:type="character" w:customStyle="1" w:styleId="26">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28</Pages>
  <Words>14548</Words>
  <Characters>14819</Characters>
  <Lines>0</Lines>
  <Paragraphs>0</Paragraphs>
  <TotalTime>2</TotalTime>
  <ScaleCrop>false</ScaleCrop>
  <LinksUpToDate>false</LinksUpToDate>
  <CharactersWithSpaces>15088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2020-06-13T16:25:00Z</dcterms:created>
  <dc:creator>lenovo</dc:creator>
  <cp:lastModifiedBy>wei33</cp:lastModifiedBy>
  <cp:lastPrinted>2022-11-23T00:52:00Z</cp:lastPrinted>
  <dcterms:modified xsi:type="dcterms:W3CDTF">2022-12-05T06:31:31Z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63FDBA9ADE3748F8BB6F7F4FA0CBA2BE</vt:lpwstr>
  </property>
</Properties>
</file>