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F4C" w:rsidRDefault="00B60F4C" w:rsidP="00B60F4C">
      <w:pPr>
        <w:pStyle w:val="a3"/>
        <w:spacing w:before="0" w:line="360" w:lineRule="auto"/>
        <w:ind w:left="0"/>
        <w:contextualSpacing/>
        <w:rPr>
          <w:rFonts w:ascii="文星黑体" w:eastAsia="文星黑体" w:hAnsi="文星黑体" w:cs="文星黑体"/>
          <w:kern w:val="2"/>
          <w:sz w:val="32"/>
          <w:szCs w:val="32"/>
          <w:lang w:eastAsia="zh-CN"/>
        </w:rPr>
      </w:pPr>
      <w:r>
        <w:rPr>
          <w:rFonts w:ascii="文星黑体" w:eastAsia="文星黑体" w:hAnsi="文星黑体" w:cs="文星黑体" w:hint="eastAsia"/>
          <w:kern w:val="2"/>
          <w:sz w:val="32"/>
          <w:szCs w:val="32"/>
          <w:lang w:eastAsia="zh-CN"/>
        </w:rPr>
        <w:t>附件</w:t>
      </w:r>
      <w:r>
        <w:rPr>
          <w:rFonts w:ascii="Times New Roman" w:eastAsia="文星黑体" w:hAnsi="Times New Roman" w:cs="Times New Roman"/>
          <w:kern w:val="2"/>
          <w:sz w:val="32"/>
          <w:szCs w:val="32"/>
          <w:lang w:eastAsia="zh-CN"/>
        </w:rPr>
        <w:t>2</w:t>
      </w:r>
    </w:p>
    <w:p w:rsidR="00B60F4C" w:rsidRDefault="00B60F4C" w:rsidP="00B60F4C">
      <w:pPr>
        <w:widowControl/>
        <w:spacing w:line="576" w:lineRule="exact"/>
        <w:jc w:val="center"/>
        <w:rPr>
          <w:rFonts w:ascii="方正小标宋_GBK" w:eastAsia="方正小标宋_GBK" w:hAnsi="方正小标宋_GBK" w:cs="方正小标宋_GBK"/>
          <w:kern w:val="2"/>
          <w:sz w:val="44"/>
          <w:szCs w:val="44"/>
          <w:lang w:eastAsia="zh-CN"/>
        </w:rPr>
      </w:pPr>
    </w:p>
    <w:p w:rsidR="00B60F4C" w:rsidRDefault="00B60F4C" w:rsidP="00B60F4C">
      <w:pPr>
        <w:widowControl/>
        <w:spacing w:line="576" w:lineRule="exact"/>
        <w:jc w:val="center"/>
        <w:rPr>
          <w:rFonts w:ascii="方正小标宋_GBK" w:eastAsia="方正小标宋_GBK" w:hAnsi="方正小标宋_GBK" w:cs="方正小标宋_GBK"/>
          <w:kern w:val="2"/>
          <w:sz w:val="44"/>
          <w:szCs w:val="44"/>
          <w:lang w:eastAsia="zh-CN"/>
        </w:rPr>
      </w:pPr>
      <w:r>
        <w:rPr>
          <w:rFonts w:ascii="方正小标宋_GBK" w:eastAsia="方正小标宋_GBK" w:hAnsi="方正小标宋_GBK" w:cs="方正小标宋_GBK" w:hint="eastAsia"/>
          <w:kern w:val="2"/>
          <w:sz w:val="44"/>
          <w:szCs w:val="44"/>
          <w:lang w:eastAsia="zh-CN"/>
        </w:rPr>
        <w:t>通化市生态环境准入清单（总体准入要求）</w:t>
      </w:r>
    </w:p>
    <w:p w:rsidR="00B60F4C" w:rsidRDefault="00B60F4C" w:rsidP="00B60F4C">
      <w:pPr>
        <w:widowControl/>
        <w:spacing w:line="576" w:lineRule="exact"/>
        <w:jc w:val="center"/>
        <w:rPr>
          <w:rFonts w:ascii="方正小标宋_GBK" w:eastAsia="方正小标宋_GBK" w:hAnsi="方正小标宋_GBK" w:cs="方正小标宋_GBK"/>
          <w:kern w:val="2"/>
          <w:sz w:val="44"/>
          <w:szCs w:val="44"/>
          <w:lang w:eastAsia="zh-CN"/>
        </w:rPr>
      </w:pPr>
    </w:p>
    <w:tbl>
      <w:tblPr>
        <w:tblStyle w:val="4"/>
        <w:tblW w:w="5050" w:type="pct"/>
        <w:tblInd w:w="0" w:type="dxa"/>
        <w:tblLook w:val="04A0" w:firstRow="1" w:lastRow="0" w:firstColumn="1" w:lastColumn="0" w:noHBand="0" w:noVBand="1"/>
      </w:tblPr>
      <w:tblGrid>
        <w:gridCol w:w="1310"/>
        <w:gridCol w:w="974"/>
        <w:gridCol w:w="6638"/>
      </w:tblGrid>
      <w:tr w:rsidR="00B60F4C" w:rsidTr="00B60F4C">
        <w:trPr>
          <w:trHeight w:val="527"/>
        </w:trPr>
        <w:tc>
          <w:tcPr>
            <w:tcW w:w="734"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jc w:val="center"/>
              <w:textAlignment w:val="center"/>
              <w:rPr>
                <w:rFonts w:ascii="方正黑体_GBK" w:eastAsia="方正黑体_GBK" w:hAnsi="方正黑体_GBK" w:cs="方正黑体_GBK"/>
                <w:bCs/>
                <w:sz w:val="24"/>
                <w:szCs w:val="24"/>
                <w:lang w:eastAsia="zh-CN" w:bidi="ar"/>
              </w:rPr>
            </w:pPr>
            <w:r>
              <w:rPr>
                <w:rFonts w:ascii="方正黑体_GBK" w:eastAsia="方正黑体_GBK" w:hAnsi="方正黑体_GBK" w:cs="方正黑体_GBK" w:hint="eastAsia"/>
                <w:bCs/>
                <w:sz w:val="24"/>
                <w:szCs w:val="24"/>
                <w:lang w:eastAsia="zh-CN" w:bidi="ar"/>
              </w:rPr>
              <w:t>管控类别</w:t>
            </w:r>
          </w:p>
        </w:tc>
        <w:tc>
          <w:tcPr>
            <w:tcW w:w="4265" w:type="pct"/>
            <w:gridSpan w:val="2"/>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jc w:val="center"/>
              <w:textAlignment w:val="center"/>
              <w:rPr>
                <w:rFonts w:ascii="方正黑体_GBK" w:eastAsia="方正黑体_GBK" w:hAnsi="方正黑体_GBK" w:cs="方正黑体_GBK"/>
                <w:bCs/>
                <w:sz w:val="24"/>
                <w:szCs w:val="24"/>
                <w:lang w:eastAsia="zh-CN" w:bidi="ar"/>
              </w:rPr>
            </w:pPr>
            <w:r>
              <w:rPr>
                <w:rFonts w:ascii="方正黑体_GBK" w:eastAsia="方正黑体_GBK" w:hAnsi="方正黑体_GBK" w:cs="方正黑体_GBK" w:hint="eastAsia"/>
                <w:bCs/>
                <w:sz w:val="24"/>
                <w:szCs w:val="24"/>
                <w:lang w:eastAsia="zh-CN" w:bidi="ar"/>
              </w:rPr>
              <w:t>管</w:t>
            </w:r>
            <w:proofErr w:type="gramStart"/>
            <w:r>
              <w:rPr>
                <w:rFonts w:ascii="方正黑体_GBK" w:eastAsia="方正黑体_GBK" w:hAnsi="方正黑体_GBK" w:cs="方正黑体_GBK" w:hint="eastAsia"/>
                <w:bCs/>
                <w:sz w:val="24"/>
                <w:szCs w:val="24"/>
                <w:lang w:eastAsia="zh-CN" w:bidi="ar"/>
              </w:rPr>
              <w:t>控要求</w:t>
            </w:r>
            <w:proofErr w:type="gramEnd"/>
          </w:p>
        </w:tc>
      </w:tr>
      <w:tr w:rsidR="00B60F4C" w:rsidTr="00B60F4C">
        <w:trPr>
          <w:trHeight w:val="1376"/>
        </w:trPr>
        <w:tc>
          <w:tcPr>
            <w:tcW w:w="734" w:type="pct"/>
            <w:vMerge w:val="restar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jc w:val="center"/>
              <w:textAlignment w:val="center"/>
              <w:rPr>
                <w:rFonts w:ascii="文星仿宋" w:eastAsia="文星仿宋" w:hAnsi="文星仿宋" w:cs="文星仿宋"/>
                <w:bCs/>
                <w:sz w:val="24"/>
                <w:szCs w:val="24"/>
                <w:lang w:eastAsia="zh-CN" w:bidi="ar"/>
              </w:rPr>
            </w:pPr>
            <w:r>
              <w:rPr>
                <w:rFonts w:ascii="文星仿宋" w:eastAsia="文星仿宋" w:hAnsi="文星仿宋" w:cs="文星仿宋" w:hint="eastAsia"/>
                <w:bCs/>
                <w:sz w:val="24"/>
                <w:szCs w:val="24"/>
                <w:lang w:eastAsia="zh-CN" w:bidi="ar"/>
              </w:rPr>
              <w:t>空间布局约束</w:t>
            </w:r>
          </w:p>
        </w:tc>
        <w:tc>
          <w:tcPr>
            <w:tcW w:w="4265" w:type="pct"/>
            <w:gridSpan w:val="2"/>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textAlignment w:val="center"/>
              <w:rPr>
                <w:rFonts w:eastAsia="文星仿宋"/>
                <w:bCs/>
                <w:sz w:val="24"/>
                <w:szCs w:val="24"/>
                <w:lang w:eastAsia="zh-CN" w:bidi="ar"/>
              </w:rPr>
            </w:pPr>
            <w:r>
              <w:rPr>
                <w:rFonts w:eastAsia="文星仿宋" w:hint="eastAsia"/>
                <w:bCs/>
                <w:sz w:val="24"/>
                <w:szCs w:val="24"/>
                <w:lang w:eastAsia="zh-CN" w:bidi="ar"/>
              </w:rPr>
              <w:t>严格落实《中华人民共和国自然保护区条例（</w:t>
            </w:r>
            <w:r>
              <w:rPr>
                <w:rFonts w:eastAsia="文星仿宋"/>
                <w:bCs/>
                <w:sz w:val="24"/>
                <w:szCs w:val="24"/>
                <w:lang w:eastAsia="zh-CN" w:bidi="ar"/>
              </w:rPr>
              <w:t>2017</w:t>
            </w:r>
            <w:r>
              <w:rPr>
                <w:rFonts w:eastAsia="文星仿宋" w:hint="eastAsia"/>
                <w:bCs/>
                <w:sz w:val="24"/>
                <w:szCs w:val="24"/>
                <w:lang w:eastAsia="zh-CN" w:bidi="ar"/>
              </w:rPr>
              <w:t>年修订）》《水产种质资源保护区管理暂行办法（</w:t>
            </w:r>
            <w:r>
              <w:rPr>
                <w:rFonts w:eastAsia="文星仿宋"/>
                <w:bCs/>
                <w:sz w:val="24"/>
                <w:szCs w:val="24"/>
                <w:lang w:eastAsia="zh-CN" w:bidi="ar"/>
              </w:rPr>
              <w:t>2016</w:t>
            </w:r>
            <w:r>
              <w:rPr>
                <w:rFonts w:eastAsia="文星仿宋" w:hint="eastAsia"/>
                <w:bCs/>
                <w:sz w:val="24"/>
                <w:szCs w:val="24"/>
                <w:lang w:eastAsia="zh-CN" w:bidi="ar"/>
              </w:rPr>
              <w:t>年修正本）》《国家湿地公园管理办法》《国家级森林公园管理办法》《湿地保护管理规程》《中华人民共和国草原法》要求</w:t>
            </w:r>
          </w:p>
        </w:tc>
      </w:tr>
      <w:tr w:rsidR="00B60F4C" w:rsidTr="00B60F4C">
        <w:trPr>
          <w:trHeight w:val="10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0F4C" w:rsidRDefault="00B60F4C">
            <w:pPr>
              <w:spacing w:before="0" w:after="0"/>
              <w:rPr>
                <w:rFonts w:ascii="文星仿宋" w:eastAsia="文星仿宋" w:hAnsi="文星仿宋" w:cs="文星仿宋"/>
                <w:bCs/>
                <w:sz w:val="24"/>
                <w:szCs w:val="24"/>
                <w:lang w:eastAsia="zh-CN" w:bidi="ar"/>
              </w:rPr>
            </w:pPr>
          </w:p>
        </w:tc>
        <w:tc>
          <w:tcPr>
            <w:tcW w:w="4265" w:type="pct"/>
            <w:gridSpan w:val="2"/>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textAlignment w:val="center"/>
              <w:rPr>
                <w:rFonts w:eastAsia="文星仿宋"/>
                <w:bCs/>
                <w:sz w:val="24"/>
                <w:szCs w:val="24"/>
                <w:lang w:eastAsia="zh-CN" w:bidi="ar"/>
              </w:rPr>
            </w:pPr>
            <w:r>
              <w:rPr>
                <w:rFonts w:eastAsia="文星仿宋" w:hint="eastAsia"/>
                <w:bCs/>
                <w:sz w:val="24"/>
                <w:szCs w:val="24"/>
                <w:lang w:eastAsia="zh-CN" w:bidi="ar"/>
              </w:rPr>
              <w:t>禁止在二十度以上陡坡地开垦种植农作物。种植人参开垦坡度不得超过二十五度。在二十度以上陡坡地种植经济林的，应当科学选择树种，合理确定规模，并采取鱼鳞坑、竹节梯田等措施整地造林，防止造成水土流失</w:t>
            </w:r>
          </w:p>
        </w:tc>
      </w:tr>
      <w:tr w:rsidR="00B60F4C" w:rsidTr="00B60F4C">
        <w:trPr>
          <w:trHeight w:val="1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0F4C" w:rsidRDefault="00B60F4C">
            <w:pPr>
              <w:spacing w:before="0" w:after="0"/>
              <w:rPr>
                <w:rFonts w:ascii="文星仿宋" w:eastAsia="文星仿宋" w:hAnsi="文星仿宋" w:cs="文星仿宋"/>
                <w:bCs/>
                <w:sz w:val="24"/>
                <w:szCs w:val="24"/>
                <w:lang w:eastAsia="zh-CN" w:bidi="ar"/>
              </w:rPr>
            </w:pPr>
          </w:p>
        </w:tc>
        <w:tc>
          <w:tcPr>
            <w:tcW w:w="4265" w:type="pct"/>
            <w:gridSpan w:val="2"/>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textAlignment w:val="center"/>
              <w:rPr>
                <w:rFonts w:eastAsia="文星仿宋"/>
                <w:bCs/>
                <w:sz w:val="24"/>
                <w:szCs w:val="24"/>
                <w:lang w:eastAsia="zh-CN" w:bidi="ar"/>
              </w:rPr>
            </w:pPr>
            <w:r>
              <w:rPr>
                <w:rFonts w:eastAsia="文星仿宋" w:hint="eastAsia"/>
                <w:bCs/>
                <w:sz w:val="24"/>
                <w:szCs w:val="24"/>
                <w:lang w:eastAsia="zh-CN" w:bidi="ar"/>
              </w:rPr>
              <w:t>大力推进天然林保护工程和退耕还林工程</w:t>
            </w:r>
            <w:r w:rsidR="006670C3">
              <w:rPr>
                <w:rFonts w:eastAsia="文星仿宋" w:hint="eastAsia"/>
                <w:bCs/>
                <w:sz w:val="24"/>
                <w:szCs w:val="24"/>
                <w:lang w:eastAsia="zh-CN" w:bidi="ar"/>
              </w:rPr>
              <w:t>；</w:t>
            </w:r>
            <w:bookmarkStart w:id="0" w:name="_GoBack"/>
            <w:bookmarkEnd w:id="0"/>
            <w:r>
              <w:rPr>
                <w:rFonts w:eastAsia="文星仿宋" w:hint="eastAsia"/>
                <w:bCs/>
                <w:sz w:val="24"/>
                <w:szCs w:val="24"/>
                <w:lang w:eastAsia="zh-CN" w:bidi="ar"/>
              </w:rPr>
              <w:t>加强鸭绿江流域水污染综合治理；加强重要湿地的保护；加大矿区废弃地的恢复和重建；加快小流域综合治理，对不宜农的丘陵地、高台地退耕还林；减少化肥和农药的使用量，提高使用效率；加强水资源保护，治理工业废水和城镇污水</w:t>
            </w:r>
          </w:p>
        </w:tc>
      </w:tr>
      <w:tr w:rsidR="00B60F4C" w:rsidTr="00B60F4C">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0F4C" w:rsidRDefault="00B60F4C">
            <w:pPr>
              <w:spacing w:before="0" w:after="0"/>
              <w:rPr>
                <w:rFonts w:ascii="文星仿宋" w:eastAsia="文星仿宋" w:hAnsi="文星仿宋" w:cs="文星仿宋"/>
                <w:bCs/>
                <w:sz w:val="24"/>
                <w:szCs w:val="24"/>
                <w:lang w:eastAsia="zh-CN" w:bidi="ar"/>
              </w:rPr>
            </w:pPr>
          </w:p>
        </w:tc>
        <w:tc>
          <w:tcPr>
            <w:tcW w:w="4265" w:type="pct"/>
            <w:gridSpan w:val="2"/>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textAlignment w:val="center"/>
              <w:rPr>
                <w:rFonts w:eastAsia="文星仿宋"/>
                <w:bCs/>
                <w:sz w:val="24"/>
                <w:szCs w:val="24"/>
                <w:lang w:eastAsia="zh-CN" w:bidi="ar"/>
              </w:rPr>
            </w:pPr>
            <w:r>
              <w:rPr>
                <w:rFonts w:eastAsia="文星仿宋" w:hint="eastAsia"/>
                <w:bCs/>
                <w:sz w:val="24"/>
                <w:szCs w:val="24"/>
                <w:lang w:eastAsia="zh-CN" w:bidi="ar"/>
              </w:rPr>
              <w:t>全面启动城镇人口密集区和环境敏感区域的危险化学品生产企业搬迁入园或转产关闭工作</w:t>
            </w:r>
          </w:p>
        </w:tc>
      </w:tr>
      <w:tr w:rsidR="00B60F4C" w:rsidTr="00B60F4C">
        <w:trPr>
          <w:trHeight w:val="1040"/>
        </w:trPr>
        <w:tc>
          <w:tcPr>
            <w:tcW w:w="734" w:type="pct"/>
            <w:vMerge w:val="restar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jc w:val="center"/>
              <w:textAlignment w:val="center"/>
              <w:rPr>
                <w:rFonts w:ascii="文星仿宋" w:eastAsia="文星仿宋" w:hAnsi="文星仿宋" w:cs="文星仿宋"/>
                <w:bCs/>
                <w:sz w:val="24"/>
                <w:szCs w:val="24"/>
                <w:lang w:eastAsia="zh-CN" w:bidi="ar"/>
              </w:rPr>
            </w:pPr>
            <w:r>
              <w:rPr>
                <w:rFonts w:ascii="文星仿宋" w:eastAsia="文星仿宋" w:hAnsi="文星仿宋" w:cs="文星仿宋" w:hint="eastAsia"/>
                <w:bCs/>
                <w:sz w:val="24"/>
                <w:szCs w:val="24"/>
                <w:lang w:eastAsia="zh-CN" w:bidi="ar"/>
              </w:rPr>
              <w:t>污染物</w:t>
            </w:r>
          </w:p>
          <w:p w:rsidR="00B60F4C" w:rsidRDefault="00B60F4C">
            <w:pPr>
              <w:widowControl/>
              <w:spacing w:line="320" w:lineRule="exact"/>
              <w:jc w:val="center"/>
              <w:textAlignment w:val="center"/>
              <w:rPr>
                <w:rFonts w:ascii="文星仿宋" w:eastAsia="文星仿宋" w:hAnsi="文星仿宋" w:cs="文星仿宋"/>
                <w:bCs/>
                <w:sz w:val="24"/>
                <w:szCs w:val="24"/>
                <w:lang w:eastAsia="zh-CN" w:bidi="ar"/>
              </w:rPr>
            </w:pPr>
            <w:r>
              <w:rPr>
                <w:rFonts w:ascii="文星仿宋" w:eastAsia="文星仿宋" w:hAnsi="文星仿宋" w:cs="文星仿宋" w:hint="eastAsia"/>
                <w:bCs/>
                <w:sz w:val="24"/>
                <w:szCs w:val="24"/>
                <w:lang w:eastAsia="zh-CN" w:bidi="ar"/>
              </w:rPr>
              <w:t>排放管控</w:t>
            </w:r>
          </w:p>
        </w:tc>
        <w:tc>
          <w:tcPr>
            <w:tcW w:w="546" w:type="pct"/>
            <w:vMerge w:val="restar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jc w:val="center"/>
              <w:textAlignment w:val="center"/>
              <w:rPr>
                <w:rFonts w:eastAsia="文星仿宋"/>
                <w:bCs/>
                <w:sz w:val="24"/>
                <w:szCs w:val="24"/>
                <w:lang w:eastAsia="zh-CN" w:bidi="ar"/>
              </w:rPr>
            </w:pPr>
            <w:r>
              <w:rPr>
                <w:rFonts w:eastAsia="文星仿宋" w:hint="eastAsia"/>
                <w:bCs/>
                <w:sz w:val="24"/>
                <w:szCs w:val="24"/>
                <w:lang w:eastAsia="zh-CN" w:bidi="ar"/>
              </w:rPr>
              <w:t>环境</w:t>
            </w:r>
          </w:p>
          <w:p w:rsidR="00B60F4C" w:rsidRDefault="00B60F4C">
            <w:pPr>
              <w:widowControl/>
              <w:spacing w:line="320" w:lineRule="exact"/>
              <w:jc w:val="center"/>
              <w:textAlignment w:val="center"/>
              <w:rPr>
                <w:rFonts w:eastAsia="文星仿宋"/>
                <w:bCs/>
                <w:sz w:val="24"/>
                <w:szCs w:val="24"/>
                <w:lang w:eastAsia="zh-CN" w:bidi="ar"/>
              </w:rPr>
            </w:pPr>
            <w:r>
              <w:rPr>
                <w:rFonts w:eastAsia="文星仿宋" w:hint="eastAsia"/>
                <w:bCs/>
                <w:sz w:val="24"/>
                <w:szCs w:val="24"/>
                <w:lang w:eastAsia="zh-CN" w:bidi="ar"/>
              </w:rPr>
              <w:t>质量</w:t>
            </w:r>
          </w:p>
          <w:p w:rsidR="00B60F4C" w:rsidRDefault="00B60F4C">
            <w:pPr>
              <w:widowControl/>
              <w:spacing w:line="320" w:lineRule="exact"/>
              <w:jc w:val="center"/>
              <w:textAlignment w:val="center"/>
              <w:rPr>
                <w:rFonts w:eastAsia="文星仿宋"/>
                <w:bCs/>
                <w:sz w:val="24"/>
                <w:szCs w:val="24"/>
                <w:lang w:eastAsia="zh-CN" w:bidi="ar"/>
              </w:rPr>
            </w:pPr>
            <w:r>
              <w:rPr>
                <w:rFonts w:eastAsia="文星仿宋" w:hint="eastAsia"/>
                <w:bCs/>
                <w:sz w:val="24"/>
                <w:szCs w:val="24"/>
                <w:lang w:eastAsia="zh-CN" w:bidi="ar"/>
              </w:rPr>
              <w:t>目标</w:t>
            </w:r>
          </w:p>
        </w:tc>
        <w:tc>
          <w:tcPr>
            <w:tcW w:w="3719"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textAlignment w:val="center"/>
              <w:rPr>
                <w:rFonts w:eastAsia="文星仿宋"/>
                <w:bCs/>
                <w:sz w:val="24"/>
                <w:szCs w:val="24"/>
                <w:lang w:eastAsia="zh-CN" w:bidi="ar"/>
              </w:rPr>
            </w:pPr>
            <w:r>
              <w:rPr>
                <w:rFonts w:eastAsia="文星仿宋"/>
                <w:bCs/>
                <w:sz w:val="24"/>
                <w:szCs w:val="24"/>
                <w:lang w:eastAsia="zh-CN" w:bidi="ar"/>
              </w:rPr>
              <w:t>2025</w:t>
            </w:r>
            <w:r>
              <w:rPr>
                <w:rFonts w:eastAsia="文星仿宋" w:hint="eastAsia"/>
                <w:bCs/>
                <w:sz w:val="24"/>
                <w:szCs w:val="24"/>
                <w:lang w:eastAsia="zh-CN" w:bidi="ar"/>
              </w:rPr>
              <w:t>年和</w:t>
            </w:r>
            <w:r>
              <w:rPr>
                <w:rFonts w:eastAsia="文星仿宋"/>
                <w:bCs/>
                <w:sz w:val="24"/>
                <w:szCs w:val="24"/>
                <w:lang w:eastAsia="zh-CN" w:bidi="ar"/>
              </w:rPr>
              <w:t>2035</w:t>
            </w:r>
            <w:r>
              <w:rPr>
                <w:rFonts w:eastAsia="文星仿宋" w:hint="eastAsia"/>
                <w:bCs/>
                <w:sz w:val="24"/>
                <w:szCs w:val="24"/>
                <w:lang w:eastAsia="zh-CN" w:bidi="ar"/>
              </w:rPr>
              <w:t>年，全市</w:t>
            </w:r>
            <w:r>
              <w:rPr>
                <w:rFonts w:eastAsia="文星仿宋"/>
                <w:bCs/>
                <w:sz w:val="24"/>
                <w:szCs w:val="24"/>
                <w:lang w:eastAsia="zh-CN" w:bidi="ar"/>
              </w:rPr>
              <w:t>PM2.5</w:t>
            </w:r>
            <w:r>
              <w:rPr>
                <w:rFonts w:eastAsia="文星仿宋" w:hint="eastAsia"/>
                <w:bCs/>
                <w:sz w:val="24"/>
                <w:szCs w:val="24"/>
                <w:lang w:eastAsia="zh-CN" w:bidi="ar"/>
              </w:rPr>
              <w:t>年均浓度达到</w:t>
            </w:r>
            <w:r>
              <w:rPr>
                <w:rFonts w:eastAsia="文星仿宋"/>
                <w:bCs/>
                <w:sz w:val="24"/>
                <w:szCs w:val="24"/>
                <w:lang w:eastAsia="zh-CN" w:bidi="ar"/>
              </w:rPr>
              <w:t>35</w:t>
            </w:r>
            <w:r>
              <w:rPr>
                <w:rFonts w:eastAsia="文星仿宋" w:hint="eastAsia"/>
                <w:bCs/>
                <w:sz w:val="24"/>
                <w:szCs w:val="24"/>
                <w:lang w:eastAsia="zh-CN" w:bidi="ar"/>
              </w:rPr>
              <w:t>微克</w:t>
            </w:r>
            <w:r>
              <w:rPr>
                <w:rFonts w:eastAsia="文星仿宋"/>
                <w:bCs/>
                <w:sz w:val="24"/>
                <w:szCs w:val="24"/>
                <w:lang w:eastAsia="zh-CN" w:bidi="ar"/>
              </w:rPr>
              <w:t>/</w:t>
            </w:r>
            <w:r>
              <w:rPr>
                <w:rFonts w:eastAsia="文星仿宋" w:hint="eastAsia"/>
                <w:bCs/>
                <w:sz w:val="24"/>
                <w:szCs w:val="24"/>
                <w:lang w:eastAsia="zh-CN" w:bidi="ar"/>
              </w:rPr>
              <w:t>立方米，并保持稳定</w:t>
            </w:r>
          </w:p>
          <w:p w:rsidR="00B60F4C" w:rsidRDefault="00B60F4C">
            <w:pPr>
              <w:widowControl/>
              <w:spacing w:line="320" w:lineRule="exact"/>
              <w:ind w:firstLine="0"/>
              <w:textAlignment w:val="center"/>
              <w:rPr>
                <w:rFonts w:eastAsia="文星仿宋"/>
                <w:bCs/>
                <w:sz w:val="24"/>
                <w:szCs w:val="24"/>
                <w:lang w:eastAsia="zh-CN" w:bidi="ar"/>
              </w:rPr>
            </w:pPr>
            <w:r>
              <w:rPr>
                <w:rFonts w:eastAsia="文星仿宋"/>
                <w:bCs/>
                <w:sz w:val="24"/>
                <w:szCs w:val="24"/>
                <w:lang w:eastAsia="zh-CN" w:bidi="ar"/>
              </w:rPr>
              <w:t>2025</w:t>
            </w:r>
            <w:r>
              <w:rPr>
                <w:rFonts w:eastAsia="文星仿宋" w:hint="eastAsia"/>
                <w:bCs/>
                <w:sz w:val="24"/>
                <w:szCs w:val="24"/>
                <w:lang w:eastAsia="zh-CN" w:bidi="ar"/>
              </w:rPr>
              <w:t>年和</w:t>
            </w:r>
            <w:r>
              <w:rPr>
                <w:rFonts w:eastAsia="文星仿宋"/>
                <w:bCs/>
                <w:sz w:val="24"/>
                <w:szCs w:val="24"/>
                <w:lang w:eastAsia="zh-CN" w:bidi="ar"/>
              </w:rPr>
              <w:t>2035</w:t>
            </w:r>
            <w:r>
              <w:rPr>
                <w:rFonts w:eastAsia="文星仿宋" w:hint="eastAsia"/>
                <w:bCs/>
                <w:sz w:val="24"/>
                <w:szCs w:val="24"/>
                <w:lang w:eastAsia="zh-CN" w:bidi="ar"/>
              </w:rPr>
              <w:t>年，全市优良天数比率按照省级下达指标确定</w:t>
            </w:r>
          </w:p>
        </w:tc>
      </w:tr>
      <w:tr w:rsidR="00B60F4C" w:rsidTr="00B60F4C">
        <w:trPr>
          <w:trHeight w:val="1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0F4C" w:rsidRDefault="00B60F4C">
            <w:pPr>
              <w:spacing w:before="0" w:after="0"/>
              <w:rPr>
                <w:rFonts w:ascii="文星仿宋" w:eastAsia="文星仿宋" w:hAnsi="文星仿宋" w:cs="文星仿宋"/>
                <w:bCs/>
                <w:sz w:val="24"/>
                <w:szCs w:val="24"/>
                <w:lang w:eastAsia="zh-CN"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0F4C" w:rsidRDefault="00B60F4C">
            <w:pPr>
              <w:spacing w:before="0" w:after="0"/>
              <w:rPr>
                <w:rFonts w:eastAsia="文星仿宋"/>
                <w:bCs/>
                <w:sz w:val="24"/>
                <w:szCs w:val="24"/>
                <w:lang w:eastAsia="zh-CN" w:bidi="ar"/>
              </w:rPr>
            </w:pPr>
          </w:p>
        </w:tc>
        <w:tc>
          <w:tcPr>
            <w:tcW w:w="3719"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textAlignment w:val="center"/>
              <w:rPr>
                <w:rFonts w:eastAsia="文星仿宋"/>
                <w:bCs/>
                <w:sz w:val="24"/>
                <w:szCs w:val="24"/>
                <w:lang w:eastAsia="zh-CN" w:bidi="ar"/>
              </w:rPr>
            </w:pPr>
            <w:r>
              <w:rPr>
                <w:rFonts w:eastAsia="文星仿宋" w:hint="eastAsia"/>
                <w:bCs/>
                <w:sz w:val="24"/>
                <w:szCs w:val="24"/>
                <w:lang w:eastAsia="zh-CN" w:bidi="ar"/>
              </w:rPr>
              <w:t>到</w:t>
            </w:r>
            <w:r>
              <w:rPr>
                <w:rFonts w:eastAsia="文星仿宋"/>
                <w:bCs/>
                <w:sz w:val="24"/>
                <w:szCs w:val="24"/>
                <w:lang w:eastAsia="zh-CN" w:bidi="ar"/>
              </w:rPr>
              <w:t>2025</w:t>
            </w:r>
            <w:r>
              <w:rPr>
                <w:rFonts w:eastAsia="文星仿宋" w:hint="eastAsia"/>
                <w:bCs/>
                <w:sz w:val="24"/>
                <w:szCs w:val="24"/>
                <w:lang w:eastAsia="zh-CN" w:bidi="ar"/>
              </w:rPr>
              <w:t>年，全市劣</w:t>
            </w:r>
            <w:r>
              <w:rPr>
                <w:rFonts w:eastAsia="文星仿宋"/>
                <w:bCs/>
                <w:sz w:val="24"/>
                <w:szCs w:val="24"/>
                <w:lang w:eastAsia="zh-CN" w:bidi="ar"/>
              </w:rPr>
              <w:t>Ⅴ</w:t>
            </w:r>
            <w:r>
              <w:rPr>
                <w:rFonts w:eastAsia="文星仿宋" w:hint="eastAsia"/>
                <w:bCs/>
                <w:sz w:val="24"/>
                <w:szCs w:val="24"/>
                <w:lang w:eastAsia="zh-CN" w:bidi="ar"/>
              </w:rPr>
              <w:t>类水体比例为</w:t>
            </w:r>
            <w:r>
              <w:rPr>
                <w:rFonts w:eastAsia="文星仿宋"/>
                <w:bCs/>
                <w:sz w:val="24"/>
                <w:szCs w:val="24"/>
                <w:lang w:eastAsia="zh-CN" w:bidi="ar"/>
              </w:rPr>
              <w:t>0%</w:t>
            </w:r>
            <w:r>
              <w:rPr>
                <w:rFonts w:eastAsia="文星仿宋" w:hint="eastAsia"/>
                <w:bCs/>
                <w:sz w:val="24"/>
                <w:szCs w:val="24"/>
                <w:lang w:eastAsia="zh-CN" w:bidi="ar"/>
              </w:rPr>
              <w:t>，流域内主要河流、湖库</w:t>
            </w:r>
            <w:proofErr w:type="gramStart"/>
            <w:r>
              <w:rPr>
                <w:rFonts w:eastAsia="文星仿宋" w:hint="eastAsia"/>
                <w:bCs/>
                <w:sz w:val="24"/>
                <w:szCs w:val="24"/>
                <w:lang w:eastAsia="zh-CN" w:bidi="ar"/>
              </w:rPr>
              <w:t>及国控断面</w:t>
            </w:r>
            <w:proofErr w:type="gramEnd"/>
            <w:r>
              <w:rPr>
                <w:rFonts w:eastAsia="文星仿宋" w:hint="eastAsia"/>
                <w:bCs/>
                <w:sz w:val="24"/>
                <w:szCs w:val="24"/>
                <w:lang w:eastAsia="zh-CN" w:bidi="ar"/>
              </w:rPr>
              <w:t>水质稳定达到考核目标要求。城市集中式饮用水水源达到或优于</w:t>
            </w:r>
            <w:r>
              <w:rPr>
                <w:rFonts w:eastAsia="文星仿宋"/>
                <w:bCs/>
                <w:sz w:val="24"/>
                <w:szCs w:val="24"/>
                <w:lang w:eastAsia="zh-CN" w:bidi="ar"/>
              </w:rPr>
              <w:t>Ⅲ</w:t>
            </w:r>
            <w:r>
              <w:rPr>
                <w:rFonts w:eastAsia="文星仿宋" w:hint="eastAsia"/>
                <w:bCs/>
                <w:sz w:val="24"/>
                <w:szCs w:val="24"/>
                <w:lang w:eastAsia="zh-CN" w:bidi="ar"/>
              </w:rPr>
              <w:t>类比例达到</w:t>
            </w:r>
            <w:r>
              <w:rPr>
                <w:rFonts w:eastAsia="文星仿宋"/>
                <w:bCs/>
                <w:sz w:val="24"/>
                <w:szCs w:val="24"/>
                <w:lang w:eastAsia="zh-CN" w:bidi="ar"/>
              </w:rPr>
              <w:t>100%</w:t>
            </w:r>
          </w:p>
          <w:p w:rsidR="00B60F4C" w:rsidRDefault="00B60F4C">
            <w:pPr>
              <w:widowControl/>
              <w:spacing w:line="320" w:lineRule="exact"/>
              <w:ind w:firstLine="0"/>
              <w:textAlignment w:val="center"/>
              <w:rPr>
                <w:rFonts w:eastAsia="文星仿宋"/>
                <w:bCs/>
                <w:sz w:val="24"/>
                <w:szCs w:val="24"/>
                <w:lang w:eastAsia="zh-CN" w:bidi="ar"/>
              </w:rPr>
            </w:pPr>
            <w:r>
              <w:rPr>
                <w:rFonts w:eastAsia="文星仿宋" w:hint="eastAsia"/>
                <w:bCs/>
                <w:sz w:val="24"/>
                <w:szCs w:val="24"/>
                <w:lang w:eastAsia="zh-CN" w:bidi="ar"/>
              </w:rPr>
              <w:t>到</w:t>
            </w:r>
            <w:r>
              <w:rPr>
                <w:rFonts w:eastAsia="文星仿宋"/>
                <w:bCs/>
                <w:sz w:val="24"/>
                <w:szCs w:val="24"/>
                <w:lang w:eastAsia="zh-CN" w:bidi="ar"/>
              </w:rPr>
              <w:t>2035</w:t>
            </w:r>
            <w:r>
              <w:rPr>
                <w:rFonts w:eastAsia="文星仿宋" w:hint="eastAsia"/>
                <w:bCs/>
                <w:sz w:val="24"/>
                <w:szCs w:val="24"/>
                <w:lang w:eastAsia="zh-CN" w:bidi="ar"/>
              </w:rPr>
              <w:t>年，力争全市水环境质量明显改善，水生态系统功能基本恢复</w:t>
            </w:r>
          </w:p>
        </w:tc>
      </w:tr>
      <w:tr w:rsidR="00B60F4C" w:rsidTr="00B60F4C">
        <w:trPr>
          <w:trHeight w:val="1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0F4C" w:rsidRDefault="00B60F4C">
            <w:pPr>
              <w:spacing w:before="0" w:after="0"/>
              <w:rPr>
                <w:rFonts w:ascii="文星仿宋" w:eastAsia="文星仿宋" w:hAnsi="文星仿宋" w:cs="文星仿宋"/>
                <w:bCs/>
                <w:sz w:val="24"/>
                <w:szCs w:val="24"/>
                <w:lang w:eastAsia="zh-CN" w:bidi="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0F4C" w:rsidRDefault="00B60F4C">
            <w:pPr>
              <w:spacing w:before="0" w:after="0"/>
              <w:rPr>
                <w:rFonts w:eastAsia="文星仿宋"/>
                <w:bCs/>
                <w:sz w:val="24"/>
                <w:szCs w:val="24"/>
                <w:lang w:eastAsia="zh-CN" w:bidi="ar"/>
              </w:rPr>
            </w:pPr>
          </w:p>
        </w:tc>
        <w:tc>
          <w:tcPr>
            <w:tcW w:w="3719"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textAlignment w:val="center"/>
              <w:rPr>
                <w:rFonts w:eastAsia="文星仿宋"/>
                <w:bCs/>
                <w:sz w:val="24"/>
                <w:szCs w:val="24"/>
                <w:lang w:eastAsia="zh-CN" w:bidi="ar"/>
              </w:rPr>
            </w:pPr>
            <w:r>
              <w:rPr>
                <w:rFonts w:eastAsia="文星仿宋" w:hint="eastAsia"/>
                <w:bCs/>
                <w:sz w:val="24"/>
                <w:szCs w:val="24"/>
                <w:lang w:eastAsia="zh-CN" w:bidi="ar"/>
              </w:rPr>
              <w:t>到</w:t>
            </w:r>
            <w:r>
              <w:rPr>
                <w:rFonts w:eastAsia="文星仿宋"/>
                <w:bCs/>
                <w:sz w:val="24"/>
                <w:szCs w:val="24"/>
                <w:lang w:eastAsia="zh-CN" w:bidi="ar"/>
              </w:rPr>
              <w:t>2025</w:t>
            </w:r>
            <w:r>
              <w:rPr>
                <w:rFonts w:eastAsia="文星仿宋" w:hint="eastAsia"/>
                <w:bCs/>
                <w:sz w:val="24"/>
                <w:szCs w:val="24"/>
                <w:lang w:eastAsia="zh-CN" w:bidi="ar"/>
              </w:rPr>
              <w:t>年，受污染耕地安全利用率达到</w:t>
            </w:r>
            <w:r>
              <w:rPr>
                <w:rFonts w:eastAsia="文星仿宋"/>
                <w:bCs/>
                <w:sz w:val="24"/>
                <w:szCs w:val="24"/>
                <w:lang w:eastAsia="zh-CN" w:bidi="ar"/>
              </w:rPr>
              <w:t>92%</w:t>
            </w:r>
            <w:r>
              <w:rPr>
                <w:rFonts w:eastAsia="文星仿宋" w:hint="eastAsia"/>
                <w:bCs/>
                <w:sz w:val="24"/>
                <w:szCs w:val="24"/>
                <w:lang w:eastAsia="zh-CN" w:bidi="ar"/>
              </w:rPr>
              <w:t>以上，污染地块安全利用率达到</w:t>
            </w:r>
            <w:r>
              <w:rPr>
                <w:rFonts w:eastAsia="文星仿宋"/>
                <w:bCs/>
                <w:sz w:val="24"/>
                <w:szCs w:val="24"/>
                <w:lang w:eastAsia="zh-CN" w:bidi="ar"/>
              </w:rPr>
              <w:t>92%</w:t>
            </w:r>
            <w:r>
              <w:rPr>
                <w:rFonts w:eastAsia="文星仿宋" w:hint="eastAsia"/>
                <w:bCs/>
                <w:sz w:val="24"/>
                <w:szCs w:val="24"/>
                <w:lang w:eastAsia="zh-CN" w:bidi="ar"/>
              </w:rPr>
              <w:t>以上</w:t>
            </w:r>
          </w:p>
          <w:p w:rsidR="00B60F4C" w:rsidRDefault="00B60F4C">
            <w:pPr>
              <w:widowControl/>
              <w:spacing w:line="320" w:lineRule="exact"/>
              <w:ind w:firstLine="0"/>
              <w:textAlignment w:val="center"/>
              <w:rPr>
                <w:rFonts w:eastAsia="文星仿宋"/>
                <w:bCs/>
                <w:sz w:val="24"/>
                <w:szCs w:val="24"/>
                <w:lang w:eastAsia="zh-CN" w:bidi="ar"/>
              </w:rPr>
            </w:pPr>
            <w:r>
              <w:rPr>
                <w:rFonts w:eastAsia="文星仿宋" w:hint="eastAsia"/>
                <w:bCs/>
                <w:sz w:val="24"/>
                <w:szCs w:val="24"/>
                <w:lang w:eastAsia="zh-CN" w:bidi="ar"/>
              </w:rPr>
              <w:t>到</w:t>
            </w:r>
            <w:r>
              <w:rPr>
                <w:rFonts w:eastAsia="文星仿宋"/>
                <w:bCs/>
                <w:sz w:val="24"/>
                <w:szCs w:val="24"/>
                <w:lang w:eastAsia="zh-CN" w:bidi="ar"/>
              </w:rPr>
              <w:t>2035</w:t>
            </w:r>
            <w:r>
              <w:rPr>
                <w:rFonts w:eastAsia="文星仿宋" w:hint="eastAsia"/>
                <w:bCs/>
                <w:sz w:val="24"/>
                <w:szCs w:val="24"/>
                <w:lang w:eastAsia="zh-CN" w:bidi="ar"/>
              </w:rPr>
              <w:t>年，受污染耕地安全利用率达到</w:t>
            </w:r>
            <w:r>
              <w:rPr>
                <w:rFonts w:eastAsia="文星仿宋"/>
                <w:bCs/>
                <w:sz w:val="24"/>
                <w:szCs w:val="24"/>
                <w:lang w:eastAsia="zh-CN" w:bidi="ar"/>
              </w:rPr>
              <w:t>97%</w:t>
            </w:r>
            <w:r>
              <w:rPr>
                <w:rFonts w:eastAsia="文星仿宋" w:hint="eastAsia"/>
                <w:bCs/>
                <w:sz w:val="24"/>
                <w:szCs w:val="24"/>
                <w:lang w:eastAsia="zh-CN" w:bidi="ar"/>
              </w:rPr>
              <w:t>以上，污染地块安全利用率达到</w:t>
            </w:r>
            <w:r>
              <w:rPr>
                <w:rFonts w:eastAsia="文星仿宋"/>
                <w:bCs/>
                <w:sz w:val="24"/>
                <w:szCs w:val="24"/>
                <w:lang w:eastAsia="zh-CN" w:bidi="ar"/>
              </w:rPr>
              <w:t>97%</w:t>
            </w:r>
            <w:r>
              <w:rPr>
                <w:rFonts w:eastAsia="文星仿宋" w:hint="eastAsia"/>
                <w:bCs/>
                <w:sz w:val="24"/>
                <w:szCs w:val="24"/>
                <w:lang w:eastAsia="zh-CN" w:bidi="ar"/>
              </w:rPr>
              <w:t>以上</w:t>
            </w:r>
          </w:p>
        </w:tc>
      </w:tr>
      <w:tr w:rsidR="00B60F4C" w:rsidTr="00B60F4C">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0F4C" w:rsidRDefault="00B60F4C">
            <w:pPr>
              <w:spacing w:before="0" w:after="0"/>
              <w:rPr>
                <w:rFonts w:ascii="文星仿宋" w:eastAsia="文星仿宋" w:hAnsi="文星仿宋" w:cs="文星仿宋"/>
                <w:bCs/>
                <w:sz w:val="24"/>
                <w:szCs w:val="24"/>
                <w:lang w:eastAsia="zh-CN" w:bidi="ar"/>
              </w:rPr>
            </w:pPr>
          </w:p>
        </w:tc>
        <w:tc>
          <w:tcPr>
            <w:tcW w:w="546"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jc w:val="center"/>
              <w:textAlignment w:val="center"/>
              <w:rPr>
                <w:rFonts w:eastAsia="文星仿宋"/>
                <w:bCs/>
                <w:sz w:val="24"/>
                <w:szCs w:val="24"/>
                <w:lang w:eastAsia="zh-CN" w:bidi="ar"/>
              </w:rPr>
            </w:pPr>
            <w:r>
              <w:rPr>
                <w:rFonts w:eastAsia="文星仿宋" w:hint="eastAsia"/>
                <w:bCs/>
                <w:sz w:val="24"/>
                <w:szCs w:val="24"/>
                <w:lang w:eastAsia="zh-CN" w:bidi="ar"/>
              </w:rPr>
              <w:t>污染物控制</w:t>
            </w:r>
          </w:p>
          <w:p w:rsidR="00B60F4C" w:rsidRDefault="00B60F4C">
            <w:pPr>
              <w:widowControl/>
              <w:spacing w:line="320" w:lineRule="exact"/>
              <w:jc w:val="center"/>
              <w:textAlignment w:val="center"/>
              <w:rPr>
                <w:rFonts w:eastAsia="文星仿宋"/>
                <w:bCs/>
                <w:sz w:val="24"/>
                <w:szCs w:val="24"/>
                <w:lang w:eastAsia="zh-CN" w:bidi="ar"/>
              </w:rPr>
            </w:pPr>
            <w:r>
              <w:rPr>
                <w:rFonts w:eastAsia="文星仿宋" w:hint="eastAsia"/>
                <w:bCs/>
                <w:sz w:val="24"/>
                <w:szCs w:val="24"/>
                <w:lang w:eastAsia="zh-CN" w:bidi="ar"/>
              </w:rPr>
              <w:t>要求</w:t>
            </w:r>
          </w:p>
        </w:tc>
        <w:tc>
          <w:tcPr>
            <w:tcW w:w="3719"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textAlignment w:val="center"/>
              <w:rPr>
                <w:rFonts w:eastAsia="文星仿宋"/>
                <w:bCs/>
                <w:sz w:val="24"/>
                <w:szCs w:val="24"/>
                <w:lang w:eastAsia="zh-CN" w:bidi="ar"/>
              </w:rPr>
            </w:pPr>
            <w:r>
              <w:rPr>
                <w:rFonts w:eastAsia="文星仿宋" w:hint="eastAsia"/>
                <w:bCs/>
                <w:sz w:val="24"/>
                <w:szCs w:val="24"/>
                <w:lang w:eastAsia="zh-CN" w:bidi="ar"/>
              </w:rPr>
              <w:t>建立较为完善的城市污水管网。新建区严格执行雨、污分流制；新建污水管道应沿规划路设置，并以排水线路短、埋深浅、管网密度均匀合理为原则</w:t>
            </w:r>
          </w:p>
        </w:tc>
      </w:tr>
      <w:tr w:rsidR="00B60F4C" w:rsidTr="00B60F4C">
        <w:trPr>
          <w:trHeight w:val="755"/>
        </w:trPr>
        <w:tc>
          <w:tcPr>
            <w:tcW w:w="734"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jc w:val="center"/>
              <w:textAlignment w:val="center"/>
              <w:rPr>
                <w:rFonts w:ascii="文星仿宋" w:eastAsia="文星仿宋" w:hAnsi="文星仿宋" w:cs="文星仿宋"/>
                <w:bCs/>
                <w:sz w:val="24"/>
                <w:szCs w:val="24"/>
                <w:lang w:eastAsia="zh-CN" w:bidi="ar"/>
              </w:rPr>
            </w:pPr>
            <w:r>
              <w:rPr>
                <w:rFonts w:ascii="文星仿宋" w:eastAsia="文星仿宋" w:hAnsi="文星仿宋" w:cs="文星仿宋" w:hint="eastAsia"/>
                <w:bCs/>
                <w:sz w:val="24"/>
                <w:szCs w:val="24"/>
                <w:lang w:eastAsia="zh-CN" w:bidi="ar"/>
              </w:rPr>
              <w:t>环境风险防控</w:t>
            </w:r>
          </w:p>
        </w:tc>
        <w:tc>
          <w:tcPr>
            <w:tcW w:w="4265" w:type="pct"/>
            <w:gridSpan w:val="2"/>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textAlignment w:val="center"/>
              <w:rPr>
                <w:rFonts w:ascii="文星仿宋" w:eastAsia="文星仿宋" w:hAnsi="文星仿宋" w:cs="文星仿宋"/>
                <w:bCs/>
                <w:sz w:val="24"/>
                <w:szCs w:val="24"/>
                <w:lang w:eastAsia="zh-CN" w:bidi="ar"/>
              </w:rPr>
            </w:pPr>
            <w:r>
              <w:rPr>
                <w:rFonts w:ascii="文星仿宋" w:eastAsia="文星仿宋" w:hAnsi="文星仿宋" w:cs="文星仿宋" w:hint="eastAsia"/>
                <w:bCs/>
                <w:sz w:val="24"/>
                <w:szCs w:val="24"/>
                <w:lang w:eastAsia="zh-CN" w:bidi="ar"/>
              </w:rPr>
              <w:t>强化危险废物风险防控。强化固体废物全过程监管，加强环境风险评估，提升环境风险预警、排查、应对水平</w:t>
            </w:r>
          </w:p>
        </w:tc>
      </w:tr>
      <w:tr w:rsidR="00B60F4C" w:rsidTr="00B60F4C">
        <w:trPr>
          <w:trHeight w:val="718"/>
        </w:trPr>
        <w:tc>
          <w:tcPr>
            <w:tcW w:w="734" w:type="pct"/>
            <w:vMerge w:val="restar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jc w:val="center"/>
              <w:textAlignment w:val="center"/>
              <w:rPr>
                <w:rFonts w:ascii="文星仿宋" w:eastAsia="文星仿宋" w:hAnsi="文星仿宋" w:cs="文星仿宋"/>
                <w:bCs/>
                <w:sz w:val="24"/>
                <w:szCs w:val="24"/>
                <w:lang w:eastAsia="zh-CN" w:bidi="ar"/>
              </w:rPr>
            </w:pPr>
            <w:r>
              <w:rPr>
                <w:rFonts w:ascii="文星仿宋" w:eastAsia="文星仿宋" w:hAnsi="文星仿宋" w:cs="文星仿宋" w:hint="eastAsia"/>
                <w:bCs/>
                <w:sz w:val="24"/>
                <w:szCs w:val="24"/>
                <w:lang w:eastAsia="zh-CN" w:bidi="ar"/>
              </w:rPr>
              <w:t>资源利用要求</w:t>
            </w:r>
          </w:p>
        </w:tc>
        <w:tc>
          <w:tcPr>
            <w:tcW w:w="546"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jc w:val="center"/>
              <w:textAlignment w:val="center"/>
              <w:rPr>
                <w:rFonts w:ascii="文星仿宋" w:eastAsia="文星仿宋" w:hAnsi="文星仿宋" w:cs="文星仿宋"/>
                <w:bCs/>
                <w:sz w:val="24"/>
                <w:szCs w:val="24"/>
                <w:lang w:eastAsia="zh-CN" w:bidi="ar"/>
              </w:rPr>
            </w:pPr>
            <w:r>
              <w:rPr>
                <w:rFonts w:ascii="文星仿宋" w:eastAsia="文星仿宋" w:hAnsi="文星仿宋" w:cs="文星仿宋" w:hint="eastAsia"/>
                <w:bCs/>
                <w:sz w:val="24"/>
                <w:szCs w:val="24"/>
                <w:lang w:eastAsia="zh-CN" w:bidi="ar"/>
              </w:rPr>
              <w:t>水资源</w:t>
            </w:r>
          </w:p>
        </w:tc>
        <w:tc>
          <w:tcPr>
            <w:tcW w:w="3719"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textAlignment w:val="center"/>
              <w:rPr>
                <w:rFonts w:eastAsia="文星仿宋"/>
                <w:bCs/>
                <w:sz w:val="24"/>
                <w:szCs w:val="24"/>
                <w:lang w:eastAsia="zh-CN" w:bidi="ar"/>
              </w:rPr>
            </w:pPr>
            <w:r>
              <w:rPr>
                <w:rFonts w:eastAsia="文星仿宋"/>
                <w:bCs/>
                <w:sz w:val="24"/>
                <w:szCs w:val="24"/>
                <w:lang w:eastAsia="zh-CN" w:bidi="ar"/>
              </w:rPr>
              <w:t>2025</w:t>
            </w:r>
            <w:r>
              <w:rPr>
                <w:rFonts w:eastAsia="文星仿宋" w:hint="eastAsia"/>
                <w:bCs/>
                <w:sz w:val="24"/>
                <w:szCs w:val="24"/>
                <w:lang w:eastAsia="zh-CN" w:bidi="ar"/>
              </w:rPr>
              <w:t>年，水资源管理控制指标为</w:t>
            </w:r>
            <w:r>
              <w:rPr>
                <w:rFonts w:eastAsia="文星仿宋"/>
                <w:bCs/>
                <w:sz w:val="24"/>
                <w:szCs w:val="24"/>
                <w:lang w:eastAsia="zh-CN" w:bidi="ar"/>
              </w:rPr>
              <w:t>10.0</w:t>
            </w:r>
            <w:r>
              <w:rPr>
                <w:rFonts w:eastAsia="文星仿宋" w:hint="eastAsia"/>
                <w:bCs/>
                <w:sz w:val="24"/>
                <w:szCs w:val="24"/>
                <w:lang w:eastAsia="zh-CN" w:bidi="ar"/>
              </w:rPr>
              <w:t>亿</w:t>
            </w:r>
            <w:r>
              <w:rPr>
                <w:rFonts w:eastAsia="文星仿宋"/>
                <w:bCs/>
                <w:sz w:val="24"/>
                <w:szCs w:val="24"/>
                <w:lang w:eastAsia="zh-CN" w:bidi="ar"/>
              </w:rPr>
              <w:t>m³</w:t>
            </w:r>
            <w:r>
              <w:rPr>
                <w:rFonts w:eastAsia="文星仿宋" w:hint="eastAsia"/>
                <w:bCs/>
                <w:sz w:val="24"/>
                <w:szCs w:val="24"/>
                <w:lang w:eastAsia="zh-CN" w:bidi="ar"/>
              </w:rPr>
              <w:t>；</w:t>
            </w:r>
            <w:r>
              <w:rPr>
                <w:rFonts w:eastAsia="文星仿宋"/>
                <w:bCs/>
                <w:sz w:val="24"/>
                <w:szCs w:val="24"/>
                <w:lang w:eastAsia="zh-CN" w:bidi="ar"/>
              </w:rPr>
              <w:t>2035</w:t>
            </w:r>
            <w:r>
              <w:rPr>
                <w:rFonts w:eastAsia="文星仿宋" w:hint="eastAsia"/>
                <w:bCs/>
                <w:sz w:val="24"/>
                <w:szCs w:val="24"/>
                <w:lang w:eastAsia="zh-CN" w:bidi="ar"/>
              </w:rPr>
              <w:t>年，水资源管理控制指标为</w:t>
            </w:r>
            <w:r>
              <w:rPr>
                <w:rFonts w:eastAsia="文星仿宋"/>
                <w:bCs/>
                <w:sz w:val="24"/>
                <w:szCs w:val="24"/>
                <w:lang w:eastAsia="zh-CN" w:bidi="ar"/>
              </w:rPr>
              <w:t>10.2</w:t>
            </w:r>
            <w:r>
              <w:rPr>
                <w:rFonts w:eastAsia="文星仿宋" w:hint="eastAsia"/>
                <w:bCs/>
                <w:sz w:val="24"/>
                <w:szCs w:val="24"/>
                <w:lang w:eastAsia="zh-CN" w:bidi="ar"/>
              </w:rPr>
              <w:t>亿</w:t>
            </w:r>
            <w:r>
              <w:rPr>
                <w:rFonts w:eastAsia="文星仿宋"/>
                <w:bCs/>
                <w:sz w:val="24"/>
                <w:szCs w:val="24"/>
                <w:lang w:eastAsia="zh-CN" w:bidi="ar"/>
              </w:rPr>
              <w:t>m³</w:t>
            </w:r>
          </w:p>
        </w:tc>
      </w:tr>
      <w:tr w:rsidR="00B60F4C" w:rsidTr="00B60F4C">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0F4C" w:rsidRDefault="00B60F4C">
            <w:pPr>
              <w:spacing w:before="0" w:after="0"/>
              <w:rPr>
                <w:rFonts w:ascii="文星仿宋" w:eastAsia="文星仿宋" w:hAnsi="文星仿宋" w:cs="文星仿宋"/>
                <w:bCs/>
                <w:sz w:val="24"/>
                <w:szCs w:val="24"/>
                <w:lang w:eastAsia="zh-CN" w:bidi="ar"/>
              </w:rPr>
            </w:pPr>
          </w:p>
        </w:tc>
        <w:tc>
          <w:tcPr>
            <w:tcW w:w="546"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jc w:val="center"/>
              <w:textAlignment w:val="center"/>
              <w:rPr>
                <w:rFonts w:ascii="文星仿宋" w:eastAsia="文星仿宋" w:hAnsi="文星仿宋" w:cs="文星仿宋"/>
                <w:bCs/>
                <w:sz w:val="24"/>
                <w:szCs w:val="24"/>
                <w:lang w:eastAsia="zh-CN" w:bidi="ar"/>
              </w:rPr>
            </w:pPr>
            <w:r>
              <w:rPr>
                <w:rFonts w:ascii="文星仿宋" w:eastAsia="文星仿宋" w:hAnsi="文星仿宋" w:cs="文星仿宋" w:hint="eastAsia"/>
                <w:bCs/>
                <w:sz w:val="24"/>
                <w:szCs w:val="24"/>
                <w:lang w:eastAsia="zh-CN" w:bidi="ar"/>
              </w:rPr>
              <w:t>能源</w:t>
            </w:r>
          </w:p>
        </w:tc>
        <w:tc>
          <w:tcPr>
            <w:tcW w:w="3719"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textAlignment w:val="center"/>
              <w:rPr>
                <w:rFonts w:eastAsia="文星仿宋"/>
                <w:bCs/>
                <w:sz w:val="24"/>
                <w:szCs w:val="24"/>
                <w:lang w:eastAsia="zh-CN" w:bidi="ar"/>
              </w:rPr>
            </w:pPr>
            <w:r>
              <w:rPr>
                <w:rFonts w:eastAsia="文星仿宋"/>
                <w:bCs/>
                <w:sz w:val="24"/>
                <w:szCs w:val="24"/>
                <w:lang w:eastAsia="zh-CN" w:bidi="ar"/>
              </w:rPr>
              <w:t>2025</w:t>
            </w:r>
            <w:r>
              <w:rPr>
                <w:rFonts w:eastAsia="文星仿宋" w:hint="eastAsia"/>
                <w:bCs/>
                <w:sz w:val="24"/>
                <w:szCs w:val="24"/>
                <w:lang w:eastAsia="zh-CN" w:bidi="ar"/>
              </w:rPr>
              <w:t>年，能源消费总量指标按照全省下达指标确定</w:t>
            </w:r>
          </w:p>
        </w:tc>
      </w:tr>
      <w:tr w:rsidR="00B60F4C" w:rsidTr="00B60F4C">
        <w:trPr>
          <w:trHeight w:val="10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0F4C" w:rsidRDefault="00B60F4C">
            <w:pPr>
              <w:spacing w:before="0" w:after="0"/>
              <w:rPr>
                <w:rFonts w:ascii="文星仿宋" w:eastAsia="文星仿宋" w:hAnsi="文星仿宋" w:cs="文星仿宋"/>
                <w:bCs/>
                <w:sz w:val="24"/>
                <w:szCs w:val="24"/>
                <w:lang w:eastAsia="zh-CN" w:bidi="ar"/>
              </w:rPr>
            </w:pPr>
          </w:p>
        </w:tc>
        <w:tc>
          <w:tcPr>
            <w:tcW w:w="546"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jc w:val="center"/>
              <w:textAlignment w:val="center"/>
              <w:rPr>
                <w:rFonts w:ascii="文星仿宋" w:eastAsia="文星仿宋" w:hAnsi="文星仿宋" w:cs="文星仿宋"/>
                <w:bCs/>
                <w:sz w:val="24"/>
                <w:szCs w:val="24"/>
                <w:lang w:eastAsia="zh-CN" w:bidi="ar"/>
              </w:rPr>
            </w:pPr>
            <w:r>
              <w:rPr>
                <w:rFonts w:ascii="文星仿宋" w:eastAsia="文星仿宋" w:hAnsi="文星仿宋" w:cs="文星仿宋" w:hint="eastAsia"/>
                <w:bCs/>
                <w:sz w:val="24"/>
                <w:szCs w:val="24"/>
                <w:lang w:eastAsia="zh-CN" w:bidi="ar"/>
              </w:rPr>
              <w:t>土地</w:t>
            </w:r>
          </w:p>
          <w:p w:rsidR="00B60F4C" w:rsidRDefault="00B60F4C">
            <w:pPr>
              <w:widowControl/>
              <w:spacing w:line="320" w:lineRule="exact"/>
              <w:ind w:firstLine="0"/>
              <w:jc w:val="center"/>
              <w:textAlignment w:val="center"/>
              <w:rPr>
                <w:rFonts w:ascii="文星仿宋" w:eastAsia="文星仿宋" w:hAnsi="文星仿宋" w:cs="文星仿宋"/>
                <w:bCs/>
                <w:sz w:val="24"/>
                <w:szCs w:val="24"/>
                <w:lang w:eastAsia="zh-CN" w:bidi="ar"/>
              </w:rPr>
            </w:pPr>
            <w:r>
              <w:rPr>
                <w:rFonts w:ascii="文星仿宋" w:eastAsia="文星仿宋" w:hAnsi="文星仿宋" w:cs="文星仿宋" w:hint="eastAsia"/>
                <w:bCs/>
                <w:sz w:val="24"/>
                <w:szCs w:val="24"/>
                <w:lang w:eastAsia="zh-CN" w:bidi="ar"/>
              </w:rPr>
              <w:t>资源</w:t>
            </w:r>
          </w:p>
        </w:tc>
        <w:tc>
          <w:tcPr>
            <w:tcW w:w="3719" w:type="pct"/>
            <w:tcBorders>
              <w:top w:val="single" w:sz="4" w:space="0" w:color="auto"/>
              <w:left w:val="single" w:sz="4" w:space="0" w:color="auto"/>
              <w:bottom w:val="single" w:sz="4" w:space="0" w:color="auto"/>
              <w:right w:val="single" w:sz="4" w:space="0" w:color="auto"/>
            </w:tcBorders>
            <w:vAlign w:val="center"/>
            <w:hideMark/>
          </w:tcPr>
          <w:p w:rsidR="00B60F4C" w:rsidRDefault="00B60F4C">
            <w:pPr>
              <w:widowControl/>
              <w:spacing w:line="320" w:lineRule="exact"/>
              <w:ind w:firstLine="0"/>
              <w:textAlignment w:val="center"/>
              <w:rPr>
                <w:rFonts w:eastAsia="文星仿宋"/>
                <w:bCs/>
                <w:sz w:val="24"/>
                <w:szCs w:val="24"/>
                <w:lang w:eastAsia="zh-CN" w:bidi="ar"/>
              </w:rPr>
            </w:pPr>
            <w:r>
              <w:rPr>
                <w:rFonts w:eastAsia="文星仿宋"/>
                <w:bCs/>
                <w:sz w:val="24"/>
                <w:szCs w:val="24"/>
                <w:lang w:eastAsia="zh-CN" w:bidi="ar"/>
              </w:rPr>
              <w:t>2025</w:t>
            </w:r>
            <w:r>
              <w:rPr>
                <w:rFonts w:eastAsia="文星仿宋" w:hint="eastAsia"/>
                <w:bCs/>
                <w:sz w:val="24"/>
                <w:szCs w:val="24"/>
                <w:lang w:eastAsia="zh-CN" w:bidi="ar"/>
              </w:rPr>
              <w:t>年，耕地保有量</w:t>
            </w:r>
            <w:r>
              <w:rPr>
                <w:rFonts w:eastAsia="文星仿宋"/>
                <w:bCs/>
                <w:sz w:val="24"/>
                <w:szCs w:val="24"/>
                <w:lang w:eastAsia="zh-CN" w:bidi="ar"/>
              </w:rPr>
              <w:t>23.54</w:t>
            </w:r>
            <w:r>
              <w:rPr>
                <w:rFonts w:eastAsia="文星仿宋" w:hint="eastAsia"/>
                <w:bCs/>
                <w:sz w:val="24"/>
                <w:szCs w:val="24"/>
                <w:lang w:eastAsia="zh-CN" w:bidi="ar"/>
              </w:rPr>
              <w:t>万公顷，基本农田保护面积</w:t>
            </w:r>
            <w:r>
              <w:rPr>
                <w:rFonts w:eastAsia="文星仿宋"/>
                <w:bCs/>
                <w:sz w:val="24"/>
                <w:szCs w:val="24"/>
                <w:lang w:eastAsia="zh-CN" w:bidi="ar"/>
              </w:rPr>
              <w:t>17.54</w:t>
            </w:r>
            <w:r>
              <w:rPr>
                <w:rFonts w:eastAsia="文星仿宋" w:hint="eastAsia"/>
                <w:bCs/>
                <w:sz w:val="24"/>
                <w:szCs w:val="24"/>
                <w:lang w:eastAsia="zh-CN" w:bidi="ar"/>
              </w:rPr>
              <w:t>万公顷，建设用地总规模</w:t>
            </w:r>
            <w:r>
              <w:rPr>
                <w:rFonts w:eastAsia="文星仿宋"/>
                <w:bCs/>
                <w:sz w:val="24"/>
                <w:szCs w:val="24"/>
                <w:lang w:eastAsia="zh-CN" w:bidi="ar"/>
              </w:rPr>
              <w:t>5.37</w:t>
            </w:r>
            <w:r>
              <w:rPr>
                <w:rFonts w:eastAsia="文星仿宋" w:hint="eastAsia"/>
                <w:bCs/>
                <w:sz w:val="24"/>
                <w:szCs w:val="24"/>
                <w:lang w:eastAsia="zh-CN" w:bidi="ar"/>
              </w:rPr>
              <w:t>万公顷，城乡建设用地规模</w:t>
            </w:r>
            <w:r>
              <w:rPr>
                <w:rFonts w:eastAsia="文星仿宋"/>
                <w:bCs/>
                <w:sz w:val="24"/>
                <w:szCs w:val="24"/>
                <w:lang w:eastAsia="zh-CN" w:bidi="ar"/>
              </w:rPr>
              <w:t>3.83</w:t>
            </w:r>
            <w:r>
              <w:rPr>
                <w:rFonts w:eastAsia="文星仿宋" w:hint="eastAsia"/>
                <w:bCs/>
                <w:sz w:val="24"/>
                <w:szCs w:val="24"/>
                <w:lang w:eastAsia="zh-CN" w:bidi="ar"/>
              </w:rPr>
              <w:t>万公顷</w:t>
            </w:r>
          </w:p>
        </w:tc>
      </w:tr>
    </w:tbl>
    <w:p w:rsidR="008B394C" w:rsidRDefault="008B394C">
      <w:pPr>
        <w:rPr>
          <w:lang w:eastAsia="zh-CN"/>
        </w:rPr>
      </w:pPr>
    </w:p>
    <w:sectPr w:rsidR="008B394C" w:rsidSect="00B60F4C">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黑体">
    <w:altName w:val="微软雅黑"/>
    <w:panose1 w:val="02010604000101010101"/>
    <w:charset w:val="86"/>
    <w:family w:val="auto"/>
    <w:pitch w:val="variable"/>
    <w:sig w:usb0="00000003" w:usb1="080E0000" w:usb2="00000010" w:usb3="00000000" w:csb0="00040001"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黑体_GBK">
    <w:altName w:val="Microsoft YaHei UI"/>
    <w:charset w:val="86"/>
    <w:family w:val="auto"/>
    <w:pitch w:val="default"/>
    <w:sig w:usb0="00000000" w:usb1="080E0000" w:usb2="00000000" w:usb3="00000000" w:csb0="00040000" w:csb1="00000000"/>
  </w:font>
  <w:font w:name="文星仿宋">
    <w:altName w:val="微软雅黑"/>
    <w:panose1 w:val="02010604000101010101"/>
    <w:charset w:val="86"/>
    <w:family w:val="auto"/>
    <w:pitch w:val="variable"/>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C1"/>
    <w:rsid w:val="00164FC1"/>
    <w:rsid w:val="006670C3"/>
    <w:rsid w:val="008B394C"/>
    <w:rsid w:val="00B6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21B71-EE57-4227-99E0-F11C0BA1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60F4C"/>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rsid w:val="00B60F4C"/>
    <w:pPr>
      <w:spacing w:before="110"/>
      <w:ind w:left="118"/>
    </w:pPr>
    <w:rPr>
      <w:rFonts w:ascii="宋体" w:eastAsia="宋体" w:hAnsi="宋体"/>
      <w:sz w:val="24"/>
      <w:szCs w:val="24"/>
    </w:rPr>
  </w:style>
  <w:style w:type="character" w:customStyle="1" w:styleId="a4">
    <w:name w:val="正文文本 字符"/>
    <w:basedOn w:val="a0"/>
    <w:link w:val="a3"/>
    <w:uiPriority w:val="99"/>
    <w:semiHidden/>
    <w:rsid w:val="00B60F4C"/>
    <w:rPr>
      <w:rFonts w:ascii="宋体" w:eastAsia="宋体" w:hAnsi="宋体"/>
      <w:kern w:val="0"/>
      <w:sz w:val="24"/>
      <w:szCs w:val="24"/>
      <w:lang w:eastAsia="en-US"/>
    </w:rPr>
  </w:style>
  <w:style w:type="table" w:customStyle="1" w:styleId="4">
    <w:name w:val="表格式4"/>
    <w:basedOn w:val="a1"/>
    <w:uiPriority w:val="59"/>
    <w:qFormat/>
    <w:rsid w:val="00B60F4C"/>
    <w:pPr>
      <w:widowControl w:val="0"/>
      <w:spacing w:before="120" w:after="120" w:line="360" w:lineRule="exact"/>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41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张伟</dc:creator>
  <cp:keywords/>
  <dc:description/>
  <cp:lastModifiedBy>Windows 用户</cp:lastModifiedBy>
  <cp:revision>3</cp:revision>
  <dcterms:created xsi:type="dcterms:W3CDTF">2021-08-21T10:32:00Z</dcterms:created>
  <dcterms:modified xsi:type="dcterms:W3CDTF">2021-10-13T05:30:00Z</dcterms:modified>
</cp:coreProperties>
</file>